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174" w:rsidRDefault="00EA5174" w:rsidP="002C56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461BBD" w:rsidRPr="00461BBD" w:rsidRDefault="00461BBD" w:rsidP="002C56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ar-SA"/>
        </w:rPr>
      </w:pPr>
      <w:r w:rsidRPr="00461BBD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04A0157" wp14:editId="02220E8C">
            <wp:extent cx="922020" cy="687705"/>
            <wp:effectExtent l="0" t="0" r="0" b="0"/>
            <wp:docPr id="1" name="Рисунок 1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BD" w:rsidRPr="00AA0F42" w:rsidRDefault="00461BBD" w:rsidP="00236B13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461BB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ДЕПАРТАМЕНТ </w:t>
      </w:r>
      <w:r w:rsidR="00AA0F4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ВНУТРЕННЕЙ ПОЛИТИКИ</w:t>
      </w:r>
    </w:p>
    <w:p w:rsidR="00461BBD" w:rsidRPr="00461BBD" w:rsidRDefault="00461BBD" w:rsidP="00236B13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461BB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ИВАНОВСКОЙ ОБЛАСТИ</w:t>
      </w:r>
    </w:p>
    <w:p w:rsidR="00461BBD" w:rsidRPr="00461BBD" w:rsidRDefault="00461BBD" w:rsidP="00236B13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61BB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4BD37" wp14:editId="382BD534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6085840" cy="635"/>
                <wp:effectExtent l="0" t="0" r="10160" b="374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84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27E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0;margin-top:6.4pt;width:479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" strokeweight="1.5pt"/>
            </w:pict>
          </mc:Fallback>
        </mc:AlternateContent>
      </w:r>
    </w:p>
    <w:p w:rsidR="00461BBD" w:rsidRPr="00461BBD" w:rsidRDefault="00461BBD" w:rsidP="00236B13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80"/>
          <w:sz w:val="40"/>
          <w:szCs w:val="40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B2162" w:rsidRPr="000B2162" w:rsidTr="00586C20">
        <w:trPr>
          <w:cantSplit/>
        </w:trPr>
        <w:tc>
          <w:tcPr>
            <w:tcW w:w="9781" w:type="dxa"/>
          </w:tcPr>
          <w:p w:rsidR="000B2162" w:rsidRPr="000B2162" w:rsidRDefault="000B2162" w:rsidP="000B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0B2162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ПРИКАЗ</w:t>
            </w:r>
          </w:p>
          <w:p w:rsidR="000B2162" w:rsidRPr="000B2162" w:rsidRDefault="000B2162" w:rsidP="000B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B2162" w:rsidRPr="000B2162" w:rsidTr="00586C20">
        <w:trPr>
          <w:cantSplit/>
        </w:trPr>
        <w:tc>
          <w:tcPr>
            <w:tcW w:w="9781" w:type="dxa"/>
          </w:tcPr>
          <w:p w:rsidR="000B2162" w:rsidRPr="000B2162" w:rsidRDefault="000B2162" w:rsidP="000B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B216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от </w:t>
            </w:r>
            <w:r w:rsidR="00A745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</w:t>
            </w:r>
            <w:proofErr w:type="gramStart"/>
            <w:r w:rsidR="00A745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</w:t>
            </w:r>
            <w:r w:rsidRPr="000B216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  <w:r w:rsidR="00A745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</w:t>
            </w:r>
            <w:proofErr w:type="gramEnd"/>
            <w:r w:rsidR="00A745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</w:t>
            </w:r>
            <w:r w:rsidRPr="000B216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.2022 № </w:t>
            </w:r>
            <w:r w:rsidR="00A745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</w:t>
            </w:r>
          </w:p>
          <w:p w:rsidR="000B2162" w:rsidRPr="000B2162" w:rsidRDefault="000B2162" w:rsidP="000B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0B216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 Иваново</w:t>
            </w:r>
          </w:p>
        </w:tc>
      </w:tr>
    </w:tbl>
    <w:p w:rsidR="000B2162" w:rsidRPr="00461BBD" w:rsidRDefault="000B2162" w:rsidP="00236B13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61BBD" w:rsidRPr="009E4209" w:rsidRDefault="009E4209" w:rsidP="009E42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20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утверждении Положения о порядке и размерах выплаты единовременного поощрения государственным гражданским служащим Ивановской области, представителем нанимателя для которых является начальник Департамента внутренней политики Ивановской </w:t>
      </w:r>
      <w:proofErr w:type="gramStart"/>
      <w:r w:rsidRPr="009E420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области, </w:t>
      </w:r>
      <w:r w:rsidR="008370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</w:t>
      </w:r>
      <w:proofErr w:type="gramEnd"/>
      <w:r w:rsidR="008370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</w:t>
      </w:r>
      <w:r w:rsidRPr="009E420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 связи с поощрением за безупречную и эффективную государственную гражданскую службу Ивановской области</w:t>
      </w:r>
    </w:p>
    <w:p w:rsidR="00461BBD" w:rsidRPr="00461BBD" w:rsidRDefault="00461BBD" w:rsidP="00236B13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370E2" w:rsidRDefault="00E76133" w:rsidP="008C5D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</w:t>
      </w:r>
      <w:r w:rsidR="009E4209">
        <w:rPr>
          <w:rFonts w:ascii="Times New Roman" w:hAnsi="Times New Roman"/>
          <w:color w:val="000000"/>
          <w:sz w:val="28"/>
          <w:szCs w:val="28"/>
          <w:lang w:eastAsia="ru-RU"/>
        </w:rPr>
        <w:t>со статьей 55 Федерального закона от 27.07.2004 № 79-ФЗ «О государственной гражданской службе Российской Федерации», статьей 21 Закона Ивановской области от 06.04.2005 № 69-ОЗ «О государственной гражданской службе Ивановской области», указом Губернатора Ивановской области от 20.12.2010 № 167-уг «О кадровом процессе в системе исполнительных органов государственной власти Ивановской области»</w:t>
      </w:r>
      <w:r w:rsidRPr="008A59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375E1" w:rsidRDefault="00E76133" w:rsidP="008C5D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07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 р и </w:t>
      </w:r>
      <w:proofErr w:type="gramStart"/>
      <w:r w:rsidRPr="00A9707D">
        <w:rPr>
          <w:rFonts w:ascii="Times New Roman" w:hAnsi="Times New Roman"/>
          <w:b/>
          <w:color w:val="000000"/>
          <w:sz w:val="28"/>
          <w:szCs w:val="28"/>
          <w:lang w:eastAsia="ru-RU"/>
        </w:rPr>
        <w:t>к</w:t>
      </w:r>
      <w:proofErr w:type="gramEnd"/>
      <w:r w:rsidRPr="00A9707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а з ы в а ю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A35E01" w:rsidRPr="009E4209" w:rsidRDefault="00A35E01" w:rsidP="000B2162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E4209" w:rsidRPr="009E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порядке и размерах выплаты </w:t>
      </w:r>
      <w:r w:rsidR="009E4209" w:rsidRPr="009E42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единовременного поощрения государственным гражданским служащим Ивановской области, представителем нанимателя для которых является начальник Департамента внутренней политики Ивановской области, в связи с поощрением за безупречную и эффективную государственную гражданскую службу                  Ивановской области</w:t>
      </w:r>
      <w:r w:rsidR="009E42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3546A4" w:rsidRPr="009E420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AA0F42" w:rsidRPr="00AA0F42" w:rsidRDefault="003546A4" w:rsidP="00AA0F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0F42" w:rsidRPr="00AA0F42">
        <w:rPr>
          <w:rFonts w:ascii="Times New Roman" w:eastAsia="Times New Roman" w:hAnsi="Times New Roman" w:cs="Times New Roman"/>
          <w:sz w:val="28"/>
          <w:szCs w:val="28"/>
          <w:lang w:eastAsia="ru-RU"/>
        </w:rPr>
        <w:t>. Ю</w:t>
      </w:r>
      <w:r w:rsidR="008C5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ридическому отделу Департамента </w:t>
      </w:r>
      <w:r w:rsidR="00F16B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A0F42" w:rsidRPr="00A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направление настоящего приказа:</w:t>
      </w:r>
    </w:p>
    <w:p w:rsidR="00AA0F42" w:rsidRPr="00AA0F42" w:rsidRDefault="00AA0F42" w:rsidP="00AA0F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главное правовое управление Правительства Ивановской области </w:t>
      </w:r>
      <w:r w:rsidRPr="00AA0F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размещения (опубликования) на «Официальном интернет-портале правовой информации» (www.pravo.gov.ru);</w:t>
      </w:r>
    </w:p>
    <w:p w:rsidR="00AA0F42" w:rsidRPr="00AA0F42" w:rsidRDefault="00AA0F42" w:rsidP="00AA0F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управление Министерства юстиции Российской Федерации </w:t>
      </w:r>
      <w:r w:rsidRPr="00AA0F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Ивановской области для проведения юридической экспертизы </w:t>
      </w:r>
      <w:r w:rsidRPr="00AA0F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включения в федеральный регистр нормативных правовых актов субъектов Российской Федерации;</w:t>
      </w:r>
    </w:p>
    <w:p w:rsidR="00AA0F42" w:rsidRDefault="00AA0F42" w:rsidP="00AA0F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546A4">
        <w:rPr>
          <w:rFonts w:ascii="Times New Roman" w:hAnsi="Times New Roman"/>
          <w:color w:val="000000"/>
          <w:sz w:val="28"/>
          <w:szCs w:val="28"/>
          <w:lang w:eastAsia="ru-RU"/>
        </w:rPr>
        <w:t>в прокуратуру Ивановской области для определения соответствия действующему законодательству правовых актов, издаваемых исполнительными органами государственной власти субъектов Российской Федерации</w:t>
      </w:r>
      <w:r w:rsidR="009E42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4209" w:rsidRPr="00AA0F42" w:rsidRDefault="009E4209" w:rsidP="00AA0F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9E420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</w:t>
      </w:r>
      <w:r w:rsidRPr="009E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20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Ивановскую</w:t>
      </w:r>
      <w:r w:rsidRPr="009E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20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областную</w:t>
      </w:r>
      <w:r w:rsidRPr="009E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20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Думу</w:t>
      </w:r>
      <w:r w:rsidRPr="009E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20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</w:t>
      </w:r>
      <w:r w:rsidRPr="009E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20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течение</w:t>
      </w:r>
      <w:r w:rsidRPr="009E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20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семи</w:t>
      </w:r>
      <w:r w:rsidRPr="009E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20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дней</w:t>
      </w:r>
      <w:r w:rsidRPr="009E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20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после</w:t>
      </w:r>
      <w:r w:rsidRPr="009E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20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дня</w:t>
      </w:r>
      <w:r w:rsidRPr="009E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20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его</w:t>
      </w:r>
      <w:r w:rsidRPr="009E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20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официального</w:t>
      </w:r>
      <w:r w:rsidRPr="009E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20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опубликования</w:t>
      </w:r>
      <w:r w:rsidRPr="009E4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F42" w:rsidRPr="00AA0F42" w:rsidRDefault="003546A4" w:rsidP="00AA0F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A0F42" w:rsidRPr="00AA0F4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приказа оставляю за собой.</w:t>
      </w:r>
    </w:p>
    <w:p w:rsidR="00AA0F42" w:rsidRDefault="00AA0F42" w:rsidP="00236B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4503"/>
        <w:gridCol w:w="2835"/>
        <w:gridCol w:w="2409"/>
      </w:tblGrid>
      <w:tr w:rsidR="000B2162" w:rsidTr="00586C20">
        <w:tc>
          <w:tcPr>
            <w:tcW w:w="4503" w:type="dxa"/>
            <w:shd w:val="clear" w:color="auto" w:fill="auto"/>
          </w:tcPr>
          <w:p w:rsidR="000B2162" w:rsidRDefault="000B2162" w:rsidP="00586C20">
            <w:pPr>
              <w:pStyle w:val="ConsPlusNormal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B2162" w:rsidRDefault="000B2162" w:rsidP="00586C20">
            <w:pPr>
              <w:pStyle w:val="ConsPlusNormal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B2162" w:rsidRDefault="000B2162" w:rsidP="00586C20">
            <w:pPr>
              <w:pStyle w:val="ConsPlusNormal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Исполняющий обязанности начальника</w:t>
            </w:r>
            <w:r w:rsidRPr="005D65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Департамента внутренней политики </w:t>
            </w:r>
          </w:p>
          <w:p w:rsidR="000B2162" w:rsidRPr="005D657A" w:rsidRDefault="000B2162" w:rsidP="00586C20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65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Ивановской области</w:t>
            </w:r>
          </w:p>
        </w:tc>
        <w:tc>
          <w:tcPr>
            <w:tcW w:w="2835" w:type="dxa"/>
            <w:shd w:val="clear" w:color="auto" w:fill="auto"/>
            <w:hideMark/>
          </w:tcPr>
          <w:p w:rsidR="000B2162" w:rsidRPr="005D657A" w:rsidRDefault="000B2162" w:rsidP="00586C2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0B2162" w:rsidRPr="005D657A" w:rsidRDefault="000B2162" w:rsidP="00586C20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B2162" w:rsidRPr="005D657A" w:rsidRDefault="000B2162" w:rsidP="00586C20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B2162" w:rsidRPr="005D657A" w:rsidRDefault="000B2162" w:rsidP="00586C20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B2162" w:rsidRDefault="000B2162" w:rsidP="00586C20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B2162" w:rsidRPr="005D657A" w:rsidRDefault="000B2162" w:rsidP="00586C20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B2162" w:rsidRPr="0017128C" w:rsidRDefault="000B2162" w:rsidP="00586C20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712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А.В. Горбунов</w:t>
            </w:r>
          </w:p>
        </w:tc>
      </w:tr>
    </w:tbl>
    <w:p w:rsidR="00596D9F" w:rsidRPr="00461BBD" w:rsidRDefault="00596D9F" w:rsidP="00236B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7D9" w:rsidRDefault="002277D9" w:rsidP="00236B13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2277D9" w:rsidRDefault="002277D9" w:rsidP="00080D9E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077242" w:rsidRDefault="00077242" w:rsidP="00236B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6A4" w:rsidRDefault="003546A4" w:rsidP="00236B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6A4" w:rsidRDefault="003546A4" w:rsidP="00236B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6A4" w:rsidRDefault="003546A4" w:rsidP="00236B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6A4" w:rsidRDefault="003546A4" w:rsidP="00236B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6A4" w:rsidRDefault="003546A4" w:rsidP="00236B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6A4" w:rsidRDefault="003546A4" w:rsidP="00236B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6A4" w:rsidRDefault="003546A4" w:rsidP="00236B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6A4" w:rsidRDefault="003546A4" w:rsidP="00236B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6A4" w:rsidRDefault="003546A4" w:rsidP="00236B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6A4" w:rsidRDefault="003546A4" w:rsidP="00236B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6A4" w:rsidRDefault="003546A4" w:rsidP="00236B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6A4" w:rsidRDefault="003546A4" w:rsidP="00236B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6A4" w:rsidRDefault="003546A4" w:rsidP="00236B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6A4" w:rsidRDefault="003546A4" w:rsidP="00236B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6A4" w:rsidRDefault="003546A4" w:rsidP="00236B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6A4" w:rsidRDefault="003546A4" w:rsidP="00236B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6A4" w:rsidRDefault="003546A4" w:rsidP="00236B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6A4" w:rsidRDefault="003546A4" w:rsidP="00236B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6A4" w:rsidRDefault="003546A4" w:rsidP="00236B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6A4" w:rsidRDefault="003546A4" w:rsidP="00236B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6A4" w:rsidRDefault="003546A4" w:rsidP="00236B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6A4" w:rsidRDefault="003546A4" w:rsidP="00236B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6A4" w:rsidRDefault="003546A4" w:rsidP="00236B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162" w:rsidRDefault="000B2162" w:rsidP="00236B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162" w:rsidRDefault="000B2162" w:rsidP="00236B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162" w:rsidRDefault="000B2162" w:rsidP="00236B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6A4" w:rsidRDefault="003546A4" w:rsidP="00236B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6A4" w:rsidRDefault="003546A4" w:rsidP="00236B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596" w:rsidRDefault="00744596" w:rsidP="00236B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596" w:rsidRDefault="00744596" w:rsidP="00236B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6A4" w:rsidRDefault="003546A4" w:rsidP="00236B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6A4" w:rsidRPr="00074C47" w:rsidRDefault="003546A4" w:rsidP="000B2162">
      <w:pPr>
        <w:spacing w:after="0" w:line="240" w:lineRule="auto"/>
        <w:ind w:right="282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74C47">
        <w:rPr>
          <w:rFonts w:ascii="Times New Roman" w:hAnsi="Times New Roman"/>
          <w:sz w:val="28"/>
          <w:szCs w:val="28"/>
          <w:lang w:eastAsia="ru-RU"/>
        </w:rPr>
        <w:t>Приложение к приказу Департамента</w:t>
      </w:r>
    </w:p>
    <w:p w:rsidR="003546A4" w:rsidRPr="00074C47" w:rsidRDefault="003546A4" w:rsidP="000B2162">
      <w:pPr>
        <w:spacing w:after="0" w:line="240" w:lineRule="auto"/>
        <w:ind w:right="282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74C47">
        <w:rPr>
          <w:rFonts w:ascii="Times New Roman" w:hAnsi="Times New Roman"/>
          <w:sz w:val="28"/>
          <w:szCs w:val="28"/>
          <w:lang w:eastAsia="ru-RU"/>
        </w:rPr>
        <w:t>внутренней политики Ивановской области</w:t>
      </w:r>
    </w:p>
    <w:p w:rsidR="003546A4" w:rsidRDefault="003546A4" w:rsidP="000B2162">
      <w:pPr>
        <w:spacing w:after="0" w:line="240" w:lineRule="auto"/>
        <w:ind w:right="282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74C47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2162">
        <w:rPr>
          <w:rFonts w:ascii="Times New Roman" w:hAnsi="Times New Roman"/>
          <w:sz w:val="28"/>
          <w:szCs w:val="28"/>
          <w:lang w:eastAsia="ru-RU"/>
        </w:rPr>
        <w:t>_</w:t>
      </w:r>
      <w:proofErr w:type="gramStart"/>
      <w:r w:rsidR="000B2162">
        <w:rPr>
          <w:rFonts w:ascii="Times New Roman" w:hAnsi="Times New Roman"/>
          <w:sz w:val="28"/>
          <w:szCs w:val="28"/>
          <w:lang w:eastAsia="ru-RU"/>
        </w:rPr>
        <w:t>_</w:t>
      </w:r>
      <w:r w:rsidR="007B1733">
        <w:rPr>
          <w:rFonts w:ascii="Times New Roman" w:hAnsi="Times New Roman"/>
          <w:sz w:val="28"/>
          <w:szCs w:val="28"/>
          <w:lang w:eastAsia="ru-RU"/>
        </w:rPr>
        <w:t>.</w:t>
      </w:r>
      <w:r w:rsidR="000B2162">
        <w:rPr>
          <w:rFonts w:ascii="Times New Roman" w:hAnsi="Times New Roman"/>
          <w:sz w:val="28"/>
          <w:szCs w:val="28"/>
          <w:lang w:eastAsia="ru-RU"/>
        </w:rPr>
        <w:t>_</w:t>
      </w:r>
      <w:proofErr w:type="gramEnd"/>
      <w:r w:rsidR="000B2162">
        <w:rPr>
          <w:rFonts w:ascii="Times New Roman" w:hAnsi="Times New Roman"/>
          <w:sz w:val="28"/>
          <w:szCs w:val="28"/>
          <w:lang w:eastAsia="ru-RU"/>
        </w:rPr>
        <w:t>_</w:t>
      </w:r>
      <w:r w:rsidR="007B1733">
        <w:rPr>
          <w:rFonts w:ascii="Times New Roman" w:hAnsi="Times New Roman"/>
          <w:sz w:val="28"/>
          <w:szCs w:val="28"/>
          <w:lang w:eastAsia="ru-RU"/>
        </w:rPr>
        <w:t>.202</w:t>
      </w:r>
      <w:r w:rsidR="000B2162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4C47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2162">
        <w:rPr>
          <w:rFonts w:ascii="Times New Roman" w:hAnsi="Times New Roman"/>
          <w:sz w:val="28"/>
          <w:szCs w:val="28"/>
          <w:lang w:eastAsia="ru-RU"/>
        </w:rPr>
        <w:t>___</w:t>
      </w:r>
    </w:p>
    <w:p w:rsidR="003546A4" w:rsidRDefault="003546A4" w:rsidP="003546A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546A4" w:rsidRDefault="003546A4" w:rsidP="003546A4">
      <w:pPr>
        <w:pStyle w:val="ConsPlusNonforma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B2162" w:rsidRDefault="000B2162" w:rsidP="000B21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3546A4" w:rsidRPr="000B2162" w:rsidRDefault="000B2162" w:rsidP="000B21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B2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и размерах выплаты </w:t>
      </w:r>
      <w:r w:rsidRPr="000B21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единовременного поощрения государственным гражданским служащим Ивановской области, представителем нанимателя для которых является начальник Департамента внутренней политики Ивановской области, в связи с поощрением за безупречную и эффективную государственную гражданскую службу Ивановской области</w:t>
      </w:r>
    </w:p>
    <w:p w:rsidR="000B2162" w:rsidRDefault="000B2162" w:rsidP="003546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2D9B" w:rsidRDefault="000B2162" w:rsidP="00227A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Настоящее Положение определяет порядок и размеры выплаты единовременного поощрения государственным гражданским служащим Ивановской области, для которых представителем нанимателя в соответствии с указом Губернатора Ивановской области от 20.12.2010 № 167-уг «О кадровом процессе в системе исполнительных органов государственной власти Ивановской области» является начальник Департамента внутренней политики Ивановской области (далее – гражданские служащие), в связи с поощрением за безупречную и эффективную государственную гражданскую службу Ивановской области (далее – гражданская служба)</w:t>
      </w:r>
      <w:r w:rsidR="00227A42">
        <w:rPr>
          <w:rFonts w:ascii="Times New Roman" w:hAnsi="Times New Roman"/>
          <w:sz w:val="28"/>
          <w:szCs w:val="28"/>
        </w:rPr>
        <w:t>:</w:t>
      </w:r>
    </w:p>
    <w:p w:rsidR="00227A42" w:rsidRDefault="00227A42" w:rsidP="00227A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объявлении начальником Департамента внутренней политики Ивановской области (далее – руководитель) благодарности;</w:t>
      </w:r>
    </w:p>
    <w:p w:rsidR="00227A42" w:rsidRDefault="00227A42" w:rsidP="00227A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выходом на государственную пенсию за выслугу лет.</w:t>
      </w:r>
    </w:p>
    <w:p w:rsidR="00227A42" w:rsidRDefault="00227A42" w:rsidP="00227A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Размер единовременного поощрения при объявлении руководителем благодарности составляет 1500 рублей.</w:t>
      </w:r>
    </w:p>
    <w:p w:rsidR="00227A42" w:rsidRDefault="00227A42" w:rsidP="00227A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Размер единовременного поощрения в связи с выходом на государственную пенсию за выслугу лет составляет 3 оклада месячного денежного содержания гражданского служащего при достижении стажа государственной гражданской службы Российской Федерации в:</w:t>
      </w:r>
    </w:p>
    <w:p w:rsidR="00227A42" w:rsidRDefault="00227A42" w:rsidP="00227A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году – от 18 до 20 лет;</w:t>
      </w:r>
    </w:p>
    <w:p w:rsidR="00227A42" w:rsidRDefault="00227A42" w:rsidP="00227A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году – от 18 лет 6 месяцев до 20 лет;</w:t>
      </w:r>
    </w:p>
    <w:p w:rsidR="00227A42" w:rsidRDefault="00227A42" w:rsidP="00227A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году – от 19 лет до 20 лет;</w:t>
      </w:r>
    </w:p>
    <w:p w:rsidR="00227A42" w:rsidRDefault="00227A42" w:rsidP="00227A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году – от 19 лет 6 месяцев до 20 лет.</w:t>
      </w:r>
    </w:p>
    <w:p w:rsidR="00227A42" w:rsidRDefault="00227A42" w:rsidP="00227A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A42">
        <w:rPr>
          <w:rFonts w:ascii="Times New Roman" w:hAnsi="Times New Roman" w:cs="Times New Roman" w:hint="cs"/>
          <w:sz w:val="28"/>
          <w:szCs w:val="28"/>
        </w:rPr>
        <w:t>Размер</w:t>
      </w:r>
      <w:r w:rsidRPr="00227A42">
        <w:rPr>
          <w:rFonts w:ascii="Times New Roman" w:hAnsi="Times New Roman" w:cs="Times New Roman"/>
          <w:sz w:val="28"/>
          <w:szCs w:val="28"/>
        </w:rPr>
        <w:t xml:space="preserve"> </w:t>
      </w:r>
      <w:r w:rsidRPr="00227A42">
        <w:rPr>
          <w:rFonts w:ascii="Times New Roman" w:hAnsi="Times New Roman" w:cs="Times New Roman" w:hint="cs"/>
          <w:sz w:val="28"/>
          <w:szCs w:val="28"/>
        </w:rPr>
        <w:t>единовременного</w:t>
      </w:r>
      <w:r w:rsidRPr="00227A42">
        <w:rPr>
          <w:rFonts w:ascii="Times New Roman" w:hAnsi="Times New Roman" w:cs="Times New Roman"/>
          <w:sz w:val="28"/>
          <w:szCs w:val="28"/>
        </w:rPr>
        <w:t xml:space="preserve"> </w:t>
      </w:r>
      <w:r w:rsidRPr="00227A42">
        <w:rPr>
          <w:rFonts w:ascii="Times New Roman" w:hAnsi="Times New Roman" w:cs="Times New Roman" w:hint="cs"/>
          <w:sz w:val="28"/>
          <w:szCs w:val="28"/>
        </w:rPr>
        <w:t>поощрения</w:t>
      </w:r>
      <w:r w:rsidRPr="00227A42">
        <w:rPr>
          <w:rFonts w:ascii="Times New Roman" w:hAnsi="Times New Roman" w:cs="Times New Roman"/>
          <w:sz w:val="28"/>
          <w:szCs w:val="28"/>
        </w:rPr>
        <w:t xml:space="preserve"> </w:t>
      </w:r>
      <w:r w:rsidRPr="00227A42">
        <w:rPr>
          <w:rFonts w:ascii="Times New Roman" w:hAnsi="Times New Roman" w:cs="Times New Roman" w:hint="cs"/>
          <w:sz w:val="28"/>
          <w:szCs w:val="28"/>
        </w:rPr>
        <w:t>в</w:t>
      </w:r>
      <w:r w:rsidRPr="00227A42">
        <w:rPr>
          <w:rFonts w:ascii="Times New Roman" w:hAnsi="Times New Roman" w:cs="Times New Roman"/>
          <w:sz w:val="28"/>
          <w:szCs w:val="28"/>
        </w:rPr>
        <w:t xml:space="preserve"> </w:t>
      </w:r>
      <w:r w:rsidRPr="00227A42">
        <w:rPr>
          <w:rFonts w:ascii="Times New Roman" w:hAnsi="Times New Roman" w:cs="Times New Roman" w:hint="cs"/>
          <w:sz w:val="28"/>
          <w:szCs w:val="28"/>
        </w:rPr>
        <w:t>связи</w:t>
      </w:r>
      <w:r w:rsidRPr="00227A42">
        <w:rPr>
          <w:rFonts w:ascii="Times New Roman" w:hAnsi="Times New Roman" w:cs="Times New Roman"/>
          <w:sz w:val="28"/>
          <w:szCs w:val="28"/>
        </w:rPr>
        <w:t xml:space="preserve"> </w:t>
      </w:r>
      <w:r w:rsidRPr="00227A42">
        <w:rPr>
          <w:rFonts w:ascii="Times New Roman" w:hAnsi="Times New Roman" w:cs="Times New Roman" w:hint="cs"/>
          <w:sz w:val="28"/>
          <w:szCs w:val="28"/>
        </w:rPr>
        <w:t>с</w:t>
      </w:r>
      <w:r w:rsidRPr="00227A42">
        <w:rPr>
          <w:rFonts w:ascii="Times New Roman" w:hAnsi="Times New Roman" w:cs="Times New Roman"/>
          <w:sz w:val="28"/>
          <w:szCs w:val="28"/>
        </w:rPr>
        <w:t xml:space="preserve"> </w:t>
      </w:r>
      <w:r w:rsidRPr="00227A42">
        <w:rPr>
          <w:rFonts w:ascii="Times New Roman" w:hAnsi="Times New Roman" w:cs="Times New Roman" w:hint="cs"/>
          <w:sz w:val="28"/>
          <w:szCs w:val="28"/>
        </w:rPr>
        <w:t>выходом</w:t>
      </w:r>
      <w:r w:rsidRPr="00227A42">
        <w:rPr>
          <w:rFonts w:ascii="Times New Roman" w:hAnsi="Times New Roman" w:cs="Times New Roman"/>
          <w:sz w:val="28"/>
          <w:szCs w:val="28"/>
        </w:rPr>
        <w:t xml:space="preserve"> </w:t>
      </w:r>
      <w:r w:rsidRPr="00227A42">
        <w:rPr>
          <w:rFonts w:ascii="Times New Roman" w:hAnsi="Times New Roman" w:cs="Times New Roman" w:hint="cs"/>
          <w:sz w:val="28"/>
          <w:szCs w:val="28"/>
        </w:rPr>
        <w:t>на</w:t>
      </w:r>
      <w:r w:rsidRPr="00227A42">
        <w:rPr>
          <w:rFonts w:ascii="Times New Roman" w:hAnsi="Times New Roman" w:cs="Times New Roman"/>
          <w:sz w:val="28"/>
          <w:szCs w:val="28"/>
        </w:rPr>
        <w:t xml:space="preserve"> </w:t>
      </w:r>
      <w:r w:rsidRPr="00227A42">
        <w:rPr>
          <w:rFonts w:ascii="Times New Roman" w:hAnsi="Times New Roman" w:cs="Times New Roman" w:hint="cs"/>
          <w:sz w:val="28"/>
          <w:szCs w:val="28"/>
        </w:rPr>
        <w:t>государственную</w:t>
      </w:r>
      <w:r w:rsidRPr="00227A42">
        <w:rPr>
          <w:rFonts w:ascii="Times New Roman" w:hAnsi="Times New Roman" w:cs="Times New Roman"/>
          <w:sz w:val="28"/>
          <w:szCs w:val="28"/>
        </w:rPr>
        <w:t xml:space="preserve"> </w:t>
      </w:r>
      <w:r w:rsidRPr="00227A42">
        <w:rPr>
          <w:rFonts w:ascii="Times New Roman" w:hAnsi="Times New Roman" w:cs="Times New Roman" w:hint="cs"/>
          <w:sz w:val="28"/>
          <w:szCs w:val="28"/>
        </w:rPr>
        <w:t>пенсию</w:t>
      </w:r>
      <w:r w:rsidRPr="00227A42">
        <w:rPr>
          <w:rFonts w:ascii="Times New Roman" w:hAnsi="Times New Roman" w:cs="Times New Roman"/>
          <w:sz w:val="28"/>
          <w:szCs w:val="28"/>
        </w:rPr>
        <w:t xml:space="preserve"> </w:t>
      </w:r>
      <w:r w:rsidRPr="00227A42">
        <w:rPr>
          <w:rFonts w:ascii="Times New Roman" w:hAnsi="Times New Roman" w:cs="Times New Roman" w:hint="cs"/>
          <w:sz w:val="28"/>
          <w:szCs w:val="28"/>
        </w:rPr>
        <w:t>за</w:t>
      </w:r>
      <w:r w:rsidRPr="00227A42">
        <w:rPr>
          <w:rFonts w:ascii="Times New Roman" w:hAnsi="Times New Roman" w:cs="Times New Roman"/>
          <w:sz w:val="28"/>
          <w:szCs w:val="28"/>
        </w:rPr>
        <w:t xml:space="preserve"> </w:t>
      </w:r>
      <w:r w:rsidRPr="00227A42">
        <w:rPr>
          <w:rFonts w:ascii="Times New Roman" w:hAnsi="Times New Roman" w:cs="Times New Roman" w:hint="cs"/>
          <w:sz w:val="28"/>
          <w:szCs w:val="28"/>
        </w:rPr>
        <w:t>выслугу</w:t>
      </w:r>
      <w:r w:rsidRPr="00227A42">
        <w:rPr>
          <w:rFonts w:ascii="Times New Roman" w:hAnsi="Times New Roman" w:cs="Times New Roman"/>
          <w:sz w:val="28"/>
          <w:szCs w:val="28"/>
        </w:rPr>
        <w:t xml:space="preserve"> </w:t>
      </w:r>
      <w:r w:rsidRPr="00227A42">
        <w:rPr>
          <w:rFonts w:ascii="Times New Roman" w:hAnsi="Times New Roman" w:cs="Times New Roman" w:hint="cs"/>
          <w:sz w:val="28"/>
          <w:szCs w:val="28"/>
        </w:rPr>
        <w:t>лет</w:t>
      </w:r>
      <w:r w:rsidRPr="00227A42">
        <w:rPr>
          <w:rFonts w:ascii="Times New Roman" w:hAnsi="Times New Roman" w:cs="Times New Roman"/>
          <w:sz w:val="28"/>
          <w:szCs w:val="28"/>
        </w:rPr>
        <w:t xml:space="preserve"> </w:t>
      </w:r>
      <w:r w:rsidRPr="00227A42">
        <w:rPr>
          <w:rFonts w:ascii="Times New Roman" w:hAnsi="Times New Roman" w:cs="Times New Roman" w:hint="cs"/>
          <w:sz w:val="28"/>
          <w:szCs w:val="28"/>
        </w:rPr>
        <w:t>составляет</w:t>
      </w:r>
      <w:r w:rsidRPr="00227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27A42">
        <w:rPr>
          <w:rFonts w:ascii="Times New Roman" w:hAnsi="Times New Roman" w:cs="Times New Roman"/>
          <w:sz w:val="28"/>
          <w:szCs w:val="28"/>
        </w:rPr>
        <w:t xml:space="preserve"> </w:t>
      </w:r>
      <w:r w:rsidRPr="00227A42">
        <w:rPr>
          <w:rFonts w:ascii="Times New Roman" w:hAnsi="Times New Roman" w:cs="Times New Roman" w:hint="cs"/>
          <w:sz w:val="28"/>
          <w:szCs w:val="28"/>
        </w:rPr>
        <w:t>оклад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27A42">
        <w:rPr>
          <w:rFonts w:ascii="Times New Roman" w:hAnsi="Times New Roman" w:cs="Times New Roman"/>
          <w:sz w:val="28"/>
          <w:szCs w:val="28"/>
        </w:rPr>
        <w:t xml:space="preserve"> </w:t>
      </w:r>
      <w:r w:rsidRPr="00227A42">
        <w:rPr>
          <w:rFonts w:ascii="Times New Roman" w:hAnsi="Times New Roman" w:cs="Times New Roman" w:hint="cs"/>
          <w:sz w:val="28"/>
          <w:szCs w:val="28"/>
        </w:rPr>
        <w:t>месячного</w:t>
      </w:r>
      <w:r w:rsidRPr="00227A42">
        <w:rPr>
          <w:rFonts w:ascii="Times New Roman" w:hAnsi="Times New Roman" w:cs="Times New Roman"/>
          <w:sz w:val="28"/>
          <w:szCs w:val="28"/>
        </w:rPr>
        <w:t xml:space="preserve"> </w:t>
      </w:r>
      <w:r w:rsidRPr="00227A42">
        <w:rPr>
          <w:rFonts w:ascii="Times New Roman" w:hAnsi="Times New Roman" w:cs="Times New Roman" w:hint="cs"/>
          <w:sz w:val="28"/>
          <w:szCs w:val="28"/>
        </w:rPr>
        <w:lastRenderedPageBreak/>
        <w:t>денежного</w:t>
      </w:r>
      <w:r w:rsidRPr="00227A42">
        <w:rPr>
          <w:rFonts w:ascii="Times New Roman" w:hAnsi="Times New Roman" w:cs="Times New Roman"/>
          <w:sz w:val="28"/>
          <w:szCs w:val="28"/>
        </w:rPr>
        <w:t xml:space="preserve"> </w:t>
      </w:r>
      <w:r w:rsidRPr="00227A42">
        <w:rPr>
          <w:rFonts w:ascii="Times New Roman" w:hAnsi="Times New Roman" w:cs="Times New Roman" w:hint="cs"/>
          <w:sz w:val="28"/>
          <w:szCs w:val="28"/>
        </w:rPr>
        <w:t>содержания</w:t>
      </w:r>
      <w:r w:rsidRPr="00227A42">
        <w:rPr>
          <w:rFonts w:ascii="Times New Roman" w:hAnsi="Times New Roman" w:cs="Times New Roman"/>
          <w:sz w:val="28"/>
          <w:szCs w:val="28"/>
        </w:rPr>
        <w:t xml:space="preserve"> </w:t>
      </w:r>
      <w:r w:rsidRPr="00227A42">
        <w:rPr>
          <w:rFonts w:ascii="Times New Roman" w:hAnsi="Times New Roman" w:cs="Times New Roman" w:hint="cs"/>
          <w:sz w:val="28"/>
          <w:szCs w:val="28"/>
        </w:rPr>
        <w:t>гражданского</w:t>
      </w:r>
      <w:r w:rsidRPr="00227A42">
        <w:rPr>
          <w:rFonts w:ascii="Times New Roman" w:hAnsi="Times New Roman" w:cs="Times New Roman"/>
          <w:sz w:val="28"/>
          <w:szCs w:val="28"/>
        </w:rPr>
        <w:t xml:space="preserve"> </w:t>
      </w:r>
      <w:r w:rsidRPr="00227A42">
        <w:rPr>
          <w:rFonts w:ascii="Times New Roman" w:hAnsi="Times New Roman" w:cs="Times New Roman" w:hint="cs"/>
          <w:sz w:val="28"/>
          <w:szCs w:val="28"/>
        </w:rPr>
        <w:t>служащего</w:t>
      </w:r>
      <w:r w:rsidRPr="00227A42">
        <w:rPr>
          <w:rFonts w:ascii="Times New Roman" w:hAnsi="Times New Roman" w:cs="Times New Roman"/>
          <w:sz w:val="28"/>
          <w:szCs w:val="28"/>
        </w:rPr>
        <w:t xml:space="preserve"> </w:t>
      </w:r>
      <w:r w:rsidRPr="00227A42">
        <w:rPr>
          <w:rFonts w:ascii="Times New Roman" w:hAnsi="Times New Roman" w:cs="Times New Roman" w:hint="cs"/>
          <w:sz w:val="28"/>
          <w:szCs w:val="28"/>
        </w:rPr>
        <w:t>при</w:t>
      </w:r>
      <w:r w:rsidRPr="00227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</w:rPr>
        <w:t>стаже государственной гражданской службы Российской Федерации 20 лет и свыше.</w:t>
      </w:r>
    </w:p>
    <w:p w:rsidR="00227A42" w:rsidRDefault="00227A42" w:rsidP="00227A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A42">
        <w:rPr>
          <w:rFonts w:ascii="Times New Roman" w:hAnsi="Times New Roman" w:cs="Times New Roman" w:hint="cs"/>
          <w:sz w:val="28"/>
          <w:szCs w:val="28"/>
        </w:rPr>
        <w:t>Размер</w:t>
      </w:r>
      <w:r w:rsidRPr="00227A42">
        <w:rPr>
          <w:rFonts w:ascii="Times New Roman" w:hAnsi="Times New Roman" w:cs="Times New Roman"/>
          <w:sz w:val="28"/>
          <w:szCs w:val="28"/>
        </w:rPr>
        <w:t xml:space="preserve"> </w:t>
      </w:r>
      <w:r w:rsidRPr="00227A42">
        <w:rPr>
          <w:rFonts w:ascii="Times New Roman" w:hAnsi="Times New Roman" w:cs="Times New Roman" w:hint="cs"/>
          <w:sz w:val="28"/>
          <w:szCs w:val="28"/>
        </w:rPr>
        <w:t>единовременного</w:t>
      </w:r>
      <w:r w:rsidRPr="00227A42">
        <w:rPr>
          <w:rFonts w:ascii="Times New Roman" w:hAnsi="Times New Roman" w:cs="Times New Roman"/>
          <w:sz w:val="28"/>
          <w:szCs w:val="28"/>
        </w:rPr>
        <w:t xml:space="preserve"> </w:t>
      </w:r>
      <w:r w:rsidRPr="00227A42">
        <w:rPr>
          <w:rFonts w:ascii="Times New Roman" w:hAnsi="Times New Roman" w:cs="Times New Roman" w:hint="cs"/>
          <w:sz w:val="28"/>
          <w:szCs w:val="28"/>
        </w:rPr>
        <w:t>поощрения</w:t>
      </w:r>
      <w:r w:rsidRPr="00227A42">
        <w:rPr>
          <w:rFonts w:ascii="Times New Roman" w:hAnsi="Times New Roman" w:cs="Times New Roman"/>
          <w:sz w:val="28"/>
          <w:szCs w:val="28"/>
        </w:rPr>
        <w:t xml:space="preserve"> </w:t>
      </w:r>
      <w:r w:rsidRPr="00227A42">
        <w:rPr>
          <w:rFonts w:ascii="Times New Roman" w:hAnsi="Times New Roman" w:cs="Times New Roman" w:hint="cs"/>
          <w:sz w:val="28"/>
          <w:szCs w:val="28"/>
        </w:rPr>
        <w:t>в</w:t>
      </w:r>
      <w:r w:rsidRPr="00227A42">
        <w:rPr>
          <w:rFonts w:ascii="Times New Roman" w:hAnsi="Times New Roman" w:cs="Times New Roman"/>
          <w:sz w:val="28"/>
          <w:szCs w:val="28"/>
        </w:rPr>
        <w:t xml:space="preserve"> </w:t>
      </w:r>
      <w:r w:rsidRPr="00227A42">
        <w:rPr>
          <w:rFonts w:ascii="Times New Roman" w:hAnsi="Times New Roman" w:cs="Times New Roman" w:hint="cs"/>
          <w:sz w:val="28"/>
          <w:szCs w:val="28"/>
        </w:rPr>
        <w:t>связи</w:t>
      </w:r>
      <w:r w:rsidRPr="00227A42">
        <w:rPr>
          <w:rFonts w:ascii="Times New Roman" w:hAnsi="Times New Roman" w:cs="Times New Roman"/>
          <w:sz w:val="28"/>
          <w:szCs w:val="28"/>
        </w:rPr>
        <w:t xml:space="preserve"> </w:t>
      </w:r>
      <w:r w:rsidRPr="00227A42">
        <w:rPr>
          <w:rFonts w:ascii="Times New Roman" w:hAnsi="Times New Roman" w:cs="Times New Roman" w:hint="cs"/>
          <w:sz w:val="28"/>
          <w:szCs w:val="28"/>
        </w:rPr>
        <w:t>с</w:t>
      </w:r>
      <w:r w:rsidRPr="00227A42">
        <w:rPr>
          <w:rFonts w:ascii="Times New Roman" w:hAnsi="Times New Roman" w:cs="Times New Roman"/>
          <w:sz w:val="28"/>
          <w:szCs w:val="28"/>
        </w:rPr>
        <w:t xml:space="preserve"> </w:t>
      </w:r>
      <w:r w:rsidRPr="00227A42">
        <w:rPr>
          <w:rFonts w:ascii="Times New Roman" w:hAnsi="Times New Roman" w:cs="Times New Roman" w:hint="cs"/>
          <w:sz w:val="28"/>
          <w:szCs w:val="28"/>
        </w:rPr>
        <w:t>выходом</w:t>
      </w:r>
      <w:r w:rsidRPr="00227A42">
        <w:rPr>
          <w:rFonts w:ascii="Times New Roman" w:hAnsi="Times New Roman" w:cs="Times New Roman"/>
          <w:sz w:val="28"/>
          <w:szCs w:val="28"/>
        </w:rPr>
        <w:t xml:space="preserve"> </w:t>
      </w:r>
      <w:r w:rsidRPr="00227A42">
        <w:rPr>
          <w:rFonts w:ascii="Times New Roman" w:hAnsi="Times New Roman" w:cs="Times New Roman" w:hint="cs"/>
          <w:sz w:val="28"/>
          <w:szCs w:val="28"/>
        </w:rPr>
        <w:t>на</w:t>
      </w:r>
      <w:r w:rsidRPr="00227A42">
        <w:rPr>
          <w:rFonts w:ascii="Times New Roman" w:hAnsi="Times New Roman" w:cs="Times New Roman"/>
          <w:sz w:val="28"/>
          <w:szCs w:val="28"/>
        </w:rPr>
        <w:t xml:space="preserve"> </w:t>
      </w:r>
      <w:r w:rsidRPr="00227A42">
        <w:rPr>
          <w:rFonts w:ascii="Times New Roman" w:hAnsi="Times New Roman" w:cs="Times New Roman" w:hint="cs"/>
          <w:sz w:val="28"/>
          <w:szCs w:val="28"/>
        </w:rPr>
        <w:t>государственную</w:t>
      </w:r>
      <w:r w:rsidRPr="00227A42">
        <w:rPr>
          <w:rFonts w:ascii="Times New Roman" w:hAnsi="Times New Roman" w:cs="Times New Roman"/>
          <w:sz w:val="28"/>
          <w:szCs w:val="28"/>
        </w:rPr>
        <w:t xml:space="preserve"> </w:t>
      </w:r>
      <w:r w:rsidRPr="00227A42">
        <w:rPr>
          <w:rFonts w:ascii="Times New Roman" w:hAnsi="Times New Roman" w:cs="Times New Roman" w:hint="cs"/>
          <w:sz w:val="28"/>
          <w:szCs w:val="28"/>
        </w:rPr>
        <w:t>пенсию</w:t>
      </w:r>
      <w:r w:rsidRPr="00227A42">
        <w:rPr>
          <w:rFonts w:ascii="Times New Roman" w:hAnsi="Times New Roman" w:cs="Times New Roman"/>
          <w:sz w:val="28"/>
          <w:szCs w:val="28"/>
        </w:rPr>
        <w:t xml:space="preserve"> </w:t>
      </w:r>
      <w:r w:rsidRPr="00227A42">
        <w:rPr>
          <w:rFonts w:ascii="Times New Roman" w:hAnsi="Times New Roman" w:cs="Times New Roman" w:hint="cs"/>
          <w:sz w:val="28"/>
          <w:szCs w:val="28"/>
        </w:rPr>
        <w:t>за</w:t>
      </w:r>
      <w:r w:rsidRPr="00227A42">
        <w:rPr>
          <w:rFonts w:ascii="Times New Roman" w:hAnsi="Times New Roman" w:cs="Times New Roman"/>
          <w:sz w:val="28"/>
          <w:szCs w:val="28"/>
        </w:rPr>
        <w:t xml:space="preserve"> </w:t>
      </w:r>
      <w:r w:rsidRPr="00227A42">
        <w:rPr>
          <w:rFonts w:ascii="Times New Roman" w:hAnsi="Times New Roman" w:cs="Times New Roman" w:hint="cs"/>
          <w:sz w:val="28"/>
          <w:szCs w:val="28"/>
        </w:rPr>
        <w:t>выслугу</w:t>
      </w:r>
      <w:r w:rsidRPr="00227A42">
        <w:rPr>
          <w:rFonts w:ascii="Times New Roman" w:hAnsi="Times New Roman" w:cs="Times New Roman"/>
          <w:sz w:val="28"/>
          <w:szCs w:val="28"/>
        </w:rPr>
        <w:t xml:space="preserve"> </w:t>
      </w:r>
      <w:r w:rsidRPr="00227A42">
        <w:rPr>
          <w:rFonts w:ascii="Times New Roman" w:hAnsi="Times New Roman" w:cs="Times New Roman" w:hint="cs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исчисляется исходя из размера оклада месячного денежного содержания гражданского служащего, установленного ему на дату увольнения с гражданской службы.</w:t>
      </w:r>
    </w:p>
    <w:p w:rsidR="00227A42" w:rsidRDefault="00227A42" w:rsidP="00227A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Единовременное поощрение в связи с выходом на государственную пенсию</w:t>
      </w:r>
      <w:r w:rsidR="007561D2">
        <w:rPr>
          <w:rFonts w:ascii="Times New Roman" w:hAnsi="Times New Roman" w:cs="Times New Roman"/>
          <w:sz w:val="28"/>
          <w:szCs w:val="28"/>
        </w:rPr>
        <w:t xml:space="preserve"> за выслугу лет выплачивается гражданскому служащему, если на дату увольнения он достиг возраста, дающего право на страховую пенсию по старости, либо если на дату увольнения ему назначена страховая пенсия по инвалидности.</w:t>
      </w:r>
    </w:p>
    <w:p w:rsidR="007561D2" w:rsidRDefault="007561D2" w:rsidP="00227A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Единовременное поощрение в связи с выходом на государственную пенсию за выслугу лет выплачивается однократно.</w:t>
      </w:r>
    </w:p>
    <w:p w:rsidR="007561D2" w:rsidRDefault="007561D2" w:rsidP="00227A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Решение об объявлении благодарности руководителя с выплатой единовременного поощрения принимается руководителем. При принятии решения учитывается мотивированное ходатайство вышестоящего руководителя гражданского служащего.</w:t>
      </w:r>
    </w:p>
    <w:p w:rsidR="007561D2" w:rsidRDefault="007561D2" w:rsidP="00227A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 направляется на имя руководителя. При наличии положительной резолюции руководителя юридический отдел Департамента внутренней политики Ивановской области (далее – отдел) готовит проект распоряжения Департамента внутренней политики Ивановской области об объявлении благодарности руководителя с выплатой единовременного поощрения и согласовывает его в установленном порядке.</w:t>
      </w:r>
    </w:p>
    <w:p w:rsidR="007561D2" w:rsidRDefault="007561D2" w:rsidP="00227A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Распоряжение Департамента внутренней политики Ивановской области о выплате единовременного поощрения в связи с выходом на государственную пенсию за выслугу лет оформляется отделом одновременно с распоряжением Департамента внутренней политики Ивановской области об увольнении с гражданской службы.</w:t>
      </w:r>
    </w:p>
    <w:p w:rsidR="007561D2" w:rsidRDefault="007561D2" w:rsidP="00227A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подготовки распоряжения Департамента внутренней политики Ивановской области о выплате единовременного поощрения в связи с выходом на государственную пенсию за выслугу лет отделом </w:t>
      </w:r>
      <w:r w:rsidR="00A82672">
        <w:rPr>
          <w:rFonts w:ascii="Times New Roman" w:hAnsi="Times New Roman" w:cs="Times New Roman"/>
          <w:sz w:val="28"/>
          <w:szCs w:val="28"/>
        </w:rPr>
        <w:t>могут быть направлены запросы в Ивановскую областную Думу, исполнительные органы государственной власти Ивановской области, государственные органы Ивановской области для установления фактов ранее произведенной органами, указанными в настоящем абзаце, выплаты единовременного поощрения в связи с выходом на государственную пенсию за выслугу лет гражданскому служащему.</w:t>
      </w:r>
    </w:p>
    <w:p w:rsidR="00A82672" w:rsidRDefault="00A82672" w:rsidP="00227A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Выплата единовременного поощрения гражданским служащим осуществляется на основании распоряжения Департамента внутренней политики Ивановской области:</w:t>
      </w:r>
    </w:p>
    <w:p w:rsidR="00A82672" w:rsidRDefault="00A82672" w:rsidP="00227A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объявлении руководителем благодарности с выплатой единовременного поощрения;</w:t>
      </w:r>
    </w:p>
    <w:p w:rsidR="00A82672" w:rsidRDefault="00A82672" w:rsidP="00227A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выплате единовременного поощрения в связи с выходом на государственную пенсию за выслугу лет.</w:t>
      </w:r>
    </w:p>
    <w:p w:rsidR="00A82672" w:rsidRDefault="00A82672" w:rsidP="00227A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Выплата гражданскому служащему единовременного поощрения при объявлении руководителем благодарности осуществляется за счет средств областного бюджета в пределах установленного фонда оплаты труда гражданских служащих Департамента внутренней политики Ивановской области на соответствующий финансовый год.</w:t>
      </w:r>
    </w:p>
    <w:p w:rsidR="00F753C1" w:rsidRDefault="00F753C1" w:rsidP="00227A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гражданскому служащему единовременного поощрения в связи с выходом на государственную пенсию за выслугу лет осуществляется за счет средств областного бюджета в пределах установленного фонда оплаты труда </w:t>
      </w:r>
      <w:r w:rsidRPr="00F753C1">
        <w:rPr>
          <w:rFonts w:ascii="Times New Roman" w:hAnsi="Times New Roman" w:cs="Times New Roman" w:hint="cs"/>
          <w:sz w:val="28"/>
          <w:szCs w:val="28"/>
        </w:rPr>
        <w:t>Департамента</w:t>
      </w:r>
      <w:r w:rsidRPr="00F753C1">
        <w:rPr>
          <w:rFonts w:ascii="Times New Roman" w:hAnsi="Times New Roman" w:cs="Times New Roman"/>
          <w:sz w:val="28"/>
          <w:szCs w:val="28"/>
        </w:rPr>
        <w:t xml:space="preserve"> </w:t>
      </w:r>
      <w:r w:rsidRPr="00F753C1">
        <w:rPr>
          <w:rFonts w:ascii="Times New Roman" w:hAnsi="Times New Roman" w:cs="Times New Roman" w:hint="cs"/>
          <w:sz w:val="28"/>
          <w:szCs w:val="28"/>
        </w:rPr>
        <w:t>внутренней</w:t>
      </w:r>
      <w:r w:rsidRPr="00F753C1">
        <w:rPr>
          <w:rFonts w:ascii="Times New Roman" w:hAnsi="Times New Roman" w:cs="Times New Roman"/>
          <w:sz w:val="28"/>
          <w:szCs w:val="28"/>
        </w:rPr>
        <w:t xml:space="preserve"> </w:t>
      </w:r>
      <w:r w:rsidRPr="00F753C1">
        <w:rPr>
          <w:rFonts w:ascii="Times New Roman" w:hAnsi="Times New Roman" w:cs="Times New Roman" w:hint="cs"/>
          <w:sz w:val="28"/>
          <w:szCs w:val="28"/>
        </w:rPr>
        <w:t>политики</w:t>
      </w:r>
      <w:r w:rsidRPr="00F753C1">
        <w:rPr>
          <w:rFonts w:ascii="Times New Roman" w:hAnsi="Times New Roman" w:cs="Times New Roman"/>
          <w:sz w:val="28"/>
          <w:szCs w:val="28"/>
        </w:rPr>
        <w:t xml:space="preserve"> </w:t>
      </w:r>
      <w:r w:rsidRPr="00F753C1">
        <w:rPr>
          <w:rFonts w:ascii="Times New Roman" w:hAnsi="Times New Roman" w:cs="Times New Roman" w:hint="cs"/>
          <w:sz w:val="28"/>
          <w:szCs w:val="28"/>
        </w:rPr>
        <w:t>Ивановской</w:t>
      </w:r>
      <w:r w:rsidRPr="00F753C1">
        <w:rPr>
          <w:rFonts w:ascii="Times New Roman" w:hAnsi="Times New Roman" w:cs="Times New Roman"/>
          <w:sz w:val="28"/>
          <w:szCs w:val="28"/>
        </w:rPr>
        <w:t xml:space="preserve"> </w:t>
      </w:r>
      <w:r w:rsidRPr="00F753C1">
        <w:rPr>
          <w:rFonts w:ascii="Times New Roman" w:hAnsi="Times New Roman" w:cs="Times New Roman" w:hint="cs"/>
          <w:sz w:val="28"/>
          <w:szCs w:val="28"/>
        </w:rPr>
        <w:t>области</w:t>
      </w:r>
      <w:r w:rsidRPr="00F753C1">
        <w:rPr>
          <w:rFonts w:ascii="Times New Roman" w:hAnsi="Times New Roman" w:cs="Times New Roman"/>
          <w:sz w:val="28"/>
          <w:szCs w:val="28"/>
        </w:rPr>
        <w:t xml:space="preserve"> </w:t>
      </w:r>
      <w:r w:rsidRPr="00F753C1">
        <w:rPr>
          <w:rFonts w:ascii="Times New Roman" w:hAnsi="Times New Roman" w:cs="Times New Roman" w:hint="cs"/>
          <w:sz w:val="28"/>
          <w:szCs w:val="28"/>
        </w:rPr>
        <w:t>на</w:t>
      </w:r>
      <w:r w:rsidRPr="00F753C1">
        <w:rPr>
          <w:rFonts w:ascii="Times New Roman" w:hAnsi="Times New Roman" w:cs="Times New Roman"/>
          <w:sz w:val="28"/>
          <w:szCs w:val="28"/>
        </w:rPr>
        <w:t xml:space="preserve"> </w:t>
      </w:r>
      <w:r w:rsidRPr="00F753C1">
        <w:rPr>
          <w:rFonts w:ascii="Times New Roman" w:hAnsi="Times New Roman" w:cs="Times New Roman" w:hint="cs"/>
          <w:sz w:val="28"/>
          <w:szCs w:val="28"/>
        </w:rPr>
        <w:t>соответствующий</w:t>
      </w:r>
      <w:r w:rsidRPr="00F753C1">
        <w:rPr>
          <w:rFonts w:ascii="Times New Roman" w:hAnsi="Times New Roman" w:cs="Times New Roman"/>
          <w:sz w:val="28"/>
          <w:szCs w:val="28"/>
        </w:rPr>
        <w:t xml:space="preserve"> </w:t>
      </w:r>
      <w:r w:rsidRPr="00F753C1">
        <w:rPr>
          <w:rFonts w:ascii="Times New Roman" w:hAnsi="Times New Roman" w:cs="Times New Roman" w:hint="cs"/>
          <w:sz w:val="28"/>
          <w:szCs w:val="28"/>
        </w:rPr>
        <w:t>финансовый</w:t>
      </w:r>
      <w:r w:rsidRPr="00F753C1">
        <w:rPr>
          <w:rFonts w:ascii="Times New Roman" w:hAnsi="Times New Roman" w:cs="Times New Roman"/>
          <w:sz w:val="28"/>
          <w:szCs w:val="28"/>
        </w:rPr>
        <w:t xml:space="preserve"> </w:t>
      </w:r>
      <w:r w:rsidRPr="00F753C1">
        <w:rPr>
          <w:rFonts w:ascii="Times New Roman" w:hAnsi="Times New Roman" w:cs="Times New Roman" w:hint="cs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53C1" w:rsidRDefault="00F753C1" w:rsidP="00227A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bookmarkStart w:id="0" w:name="_GoBack"/>
      <w:bookmarkEnd w:id="0"/>
      <w:r w:rsidR="002927C5">
        <w:rPr>
          <w:rFonts w:ascii="Times New Roman" w:hAnsi="Times New Roman" w:cs="Times New Roman"/>
          <w:sz w:val="28"/>
          <w:szCs w:val="28"/>
        </w:rPr>
        <w:t>В</w:t>
      </w:r>
      <w:r w:rsidR="008370E2">
        <w:rPr>
          <w:rFonts w:ascii="Times New Roman" w:hAnsi="Times New Roman" w:cs="Times New Roman"/>
          <w:sz w:val="28"/>
          <w:szCs w:val="28"/>
        </w:rPr>
        <w:t>ыплата единовременного поощрения в связи с выходом на государственную пенсию за выслугу лет осуществляется в сроки, установленные законодательством Российской Федерации для осуществления выплат, связанных с прекращением служебного контракта, освобождением от замещаемой должности гражданской службы и увольнением с гражданской службы.</w:t>
      </w:r>
    </w:p>
    <w:p w:rsidR="008370E2" w:rsidRPr="00461BBD" w:rsidRDefault="008370E2" w:rsidP="00227A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Выплата единовременного поощрения осуществляется посредством перечисления денежных средств на лицевой счет гражданских служащих, открытый в кредитной организации, на который перечисляются выплаты, связанные с прохождением ими гражданской службы и замещением должности гражданской службы.</w:t>
      </w:r>
    </w:p>
    <w:p w:rsidR="008A3798" w:rsidRPr="00461BBD" w:rsidRDefault="008A3798" w:rsidP="008A37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3798" w:rsidRPr="00461BBD" w:rsidSect="00227A42">
      <w:headerReference w:type="default" r:id="rId8"/>
      <w:pgSz w:w="11906" w:h="16838"/>
      <w:pgMar w:top="851" w:right="849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BD1" w:rsidRDefault="00E63BD1" w:rsidP="004B11DA">
      <w:pPr>
        <w:spacing w:after="0" w:line="240" w:lineRule="auto"/>
      </w:pPr>
      <w:r>
        <w:separator/>
      </w:r>
    </w:p>
  </w:endnote>
  <w:endnote w:type="continuationSeparator" w:id="0">
    <w:p w:rsidR="00E63BD1" w:rsidRDefault="00E63BD1" w:rsidP="004B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BD1" w:rsidRDefault="00E63BD1" w:rsidP="004B11DA">
      <w:pPr>
        <w:spacing w:after="0" w:line="240" w:lineRule="auto"/>
      </w:pPr>
      <w:r>
        <w:separator/>
      </w:r>
    </w:p>
  </w:footnote>
  <w:footnote w:type="continuationSeparator" w:id="0">
    <w:p w:rsidR="00E63BD1" w:rsidRDefault="00E63BD1" w:rsidP="004B1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5466480"/>
      <w:docPartObj>
        <w:docPartGallery w:val="Page Numbers (Top of Page)"/>
        <w:docPartUnique/>
      </w:docPartObj>
    </w:sdtPr>
    <w:sdtEndPr/>
    <w:sdtContent>
      <w:p w:rsidR="000B2162" w:rsidRDefault="000B216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7C5">
          <w:rPr>
            <w:noProof/>
          </w:rPr>
          <w:t>4</w:t>
        </w:r>
        <w:r>
          <w:fldChar w:fldCharType="end"/>
        </w:r>
      </w:p>
    </w:sdtContent>
  </w:sdt>
  <w:p w:rsidR="005B6800" w:rsidRDefault="005B68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BD"/>
    <w:rsid w:val="00012E7A"/>
    <w:rsid w:val="00027AA3"/>
    <w:rsid w:val="0003399A"/>
    <w:rsid w:val="00052ABB"/>
    <w:rsid w:val="0005557C"/>
    <w:rsid w:val="00067B8E"/>
    <w:rsid w:val="00077242"/>
    <w:rsid w:val="00080D9E"/>
    <w:rsid w:val="00081A16"/>
    <w:rsid w:val="000A3ECE"/>
    <w:rsid w:val="000A5874"/>
    <w:rsid w:val="000B2162"/>
    <w:rsid w:val="000E502D"/>
    <w:rsid w:val="00110437"/>
    <w:rsid w:val="0012245B"/>
    <w:rsid w:val="001239A9"/>
    <w:rsid w:val="001240E7"/>
    <w:rsid w:val="00127F9D"/>
    <w:rsid w:val="00135B62"/>
    <w:rsid w:val="001375E1"/>
    <w:rsid w:val="00146465"/>
    <w:rsid w:val="00162607"/>
    <w:rsid w:val="0018423E"/>
    <w:rsid w:val="001B682F"/>
    <w:rsid w:val="001E0A3E"/>
    <w:rsid w:val="001F2DE7"/>
    <w:rsid w:val="00210BD2"/>
    <w:rsid w:val="00225E6B"/>
    <w:rsid w:val="002277D9"/>
    <w:rsid w:val="00227A42"/>
    <w:rsid w:val="00236B13"/>
    <w:rsid w:val="002927C5"/>
    <w:rsid w:val="002A0F14"/>
    <w:rsid w:val="002A4EF6"/>
    <w:rsid w:val="002C56A2"/>
    <w:rsid w:val="003141E5"/>
    <w:rsid w:val="003259DB"/>
    <w:rsid w:val="00343212"/>
    <w:rsid w:val="003546A4"/>
    <w:rsid w:val="00374850"/>
    <w:rsid w:val="00377E1A"/>
    <w:rsid w:val="00381511"/>
    <w:rsid w:val="00381F13"/>
    <w:rsid w:val="003A30C3"/>
    <w:rsid w:val="003B051C"/>
    <w:rsid w:val="003B0EB0"/>
    <w:rsid w:val="003C659C"/>
    <w:rsid w:val="003D6FCF"/>
    <w:rsid w:val="00417491"/>
    <w:rsid w:val="004260ED"/>
    <w:rsid w:val="0043778B"/>
    <w:rsid w:val="004409D9"/>
    <w:rsid w:val="00443A64"/>
    <w:rsid w:val="00455E66"/>
    <w:rsid w:val="00461BBD"/>
    <w:rsid w:val="00491F1B"/>
    <w:rsid w:val="00497D2C"/>
    <w:rsid w:val="004A0014"/>
    <w:rsid w:val="004A1866"/>
    <w:rsid w:val="004B11DA"/>
    <w:rsid w:val="005042FF"/>
    <w:rsid w:val="00510A0D"/>
    <w:rsid w:val="00511B23"/>
    <w:rsid w:val="00522EDC"/>
    <w:rsid w:val="00537E84"/>
    <w:rsid w:val="00551195"/>
    <w:rsid w:val="00551240"/>
    <w:rsid w:val="005743DA"/>
    <w:rsid w:val="00585C61"/>
    <w:rsid w:val="00596D9F"/>
    <w:rsid w:val="005B4175"/>
    <w:rsid w:val="005B6800"/>
    <w:rsid w:val="005D5763"/>
    <w:rsid w:val="005E6F5E"/>
    <w:rsid w:val="005F5247"/>
    <w:rsid w:val="00602CA4"/>
    <w:rsid w:val="006213B8"/>
    <w:rsid w:val="00633292"/>
    <w:rsid w:val="0064233F"/>
    <w:rsid w:val="00682DB0"/>
    <w:rsid w:val="006D1837"/>
    <w:rsid w:val="006D35FC"/>
    <w:rsid w:val="006D44C5"/>
    <w:rsid w:val="006F7C8E"/>
    <w:rsid w:val="00714205"/>
    <w:rsid w:val="0073689E"/>
    <w:rsid w:val="00744596"/>
    <w:rsid w:val="007561D2"/>
    <w:rsid w:val="007730EA"/>
    <w:rsid w:val="00780665"/>
    <w:rsid w:val="007916F3"/>
    <w:rsid w:val="007B1733"/>
    <w:rsid w:val="007B75C6"/>
    <w:rsid w:val="007C547C"/>
    <w:rsid w:val="007C7B52"/>
    <w:rsid w:val="008034C8"/>
    <w:rsid w:val="008153FE"/>
    <w:rsid w:val="008370E2"/>
    <w:rsid w:val="00887552"/>
    <w:rsid w:val="00890017"/>
    <w:rsid w:val="008A123B"/>
    <w:rsid w:val="008A3798"/>
    <w:rsid w:val="008C5D9D"/>
    <w:rsid w:val="008D4F15"/>
    <w:rsid w:val="00971398"/>
    <w:rsid w:val="00973EE9"/>
    <w:rsid w:val="0099502A"/>
    <w:rsid w:val="009A1A03"/>
    <w:rsid w:val="009B0DED"/>
    <w:rsid w:val="009B7C6A"/>
    <w:rsid w:val="009C1AE0"/>
    <w:rsid w:val="009C5AE0"/>
    <w:rsid w:val="009D2B0B"/>
    <w:rsid w:val="009E4209"/>
    <w:rsid w:val="009F3D38"/>
    <w:rsid w:val="00A35E01"/>
    <w:rsid w:val="00A439E0"/>
    <w:rsid w:val="00A6276A"/>
    <w:rsid w:val="00A6448B"/>
    <w:rsid w:val="00A70055"/>
    <w:rsid w:val="00A74527"/>
    <w:rsid w:val="00A82672"/>
    <w:rsid w:val="00A832B2"/>
    <w:rsid w:val="00AA0F42"/>
    <w:rsid w:val="00AA580C"/>
    <w:rsid w:val="00AA78E1"/>
    <w:rsid w:val="00AC3275"/>
    <w:rsid w:val="00B06222"/>
    <w:rsid w:val="00B10CC5"/>
    <w:rsid w:val="00B27CDD"/>
    <w:rsid w:val="00B65E5C"/>
    <w:rsid w:val="00B80163"/>
    <w:rsid w:val="00BA1737"/>
    <w:rsid w:val="00BC4BEB"/>
    <w:rsid w:val="00BC6A51"/>
    <w:rsid w:val="00BC7940"/>
    <w:rsid w:val="00BD0155"/>
    <w:rsid w:val="00BE7D83"/>
    <w:rsid w:val="00BF6C6F"/>
    <w:rsid w:val="00C215EB"/>
    <w:rsid w:val="00C2796E"/>
    <w:rsid w:val="00C43485"/>
    <w:rsid w:val="00C47F35"/>
    <w:rsid w:val="00C76616"/>
    <w:rsid w:val="00CC0FED"/>
    <w:rsid w:val="00D15131"/>
    <w:rsid w:val="00D177EB"/>
    <w:rsid w:val="00D24724"/>
    <w:rsid w:val="00D40E68"/>
    <w:rsid w:val="00D461DC"/>
    <w:rsid w:val="00D82D9B"/>
    <w:rsid w:val="00D869F2"/>
    <w:rsid w:val="00DC3B87"/>
    <w:rsid w:val="00DC6332"/>
    <w:rsid w:val="00DF5EBB"/>
    <w:rsid w:val="00E01113"/>
    <w:rsid w:val="00E12469"/>
    <w:rsid w:val="00E234EE"/>
    <w:rsid w:val="00E32108"/>
    <w:rsid w:val="00E466F3"/>
    <w:rsid w:val="00E63BD1"/>
    <w:rsid w:val="00E76133"/>
    <w:rsid w:val="00EA2431"/>
    <w:rsid w:val="00EA5174"/>
    <w:rsid w:val="00ED0458"/>
    <w:rsid w:val="00EF0D93"/>
    <w:rsid w:val="00EF2AD6"/>
    <w:rsid w:val="00EF3098"/>
    <w:rsid w:val="00F16B8A"/>
    <w:rsid w:val="00F26BC8"/>
    <w:rsid w:val="00F71DE7"/>
    <w:rsid w:val="00F753C1"/>
    <w:rsid w:val="00FB4E52"/>
    <w:rsid w:val="00FB6AD7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B24F06-5E34-4E3A-9BD8-8DB381EC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1B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1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1B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B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0B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34321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B1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11DA"/>
  </w:style>
  <w:style w:type="paragraph" w:styleId="a8">
    <w:name w:val="footer"/>
    <w:basedOn w:val="a"/>
    <w:link w:val="a9"/>
    <w:uiPriority w:val="99"/>
    <w:unhideWhenUsed/>
    <w:rsid w:val="004B1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11DA"/>
  </w:style>
  <w:style w:type="table" w:styleId="aa">
    <w:name w:val="Table Grid"/>
    <w:basedOn w:val="a1"/>
    <w:uiPriority w:val="59"/>
    <w:rsid w:val="003546A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8255D-DA31-4D81-86F8-3C66C4FF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Гизатуллин Руслан</cp:lastModifiedBy>
  <cp:revision>11</cp:revision>
  <cp:lastPrinted>2022-09-06T11:51:00Z</cp:lastPrinted>
  <dcterms:created xsi:type="dcterms:W3CDTF">2020-12-16T11:14:00Z</dcterms:created>
  <dcterms:modified xsi:type="dcterms:W3CDTF">2022-09-06T11:52:00Z</dcterms:modified>
</cp:coreProperties>
</file>