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B3399" w14:textId="77777777" w:rsidR="00D65A60" w:rsidRPr="00953DD9" w:rsidRDefault="00412681">
      <w:pPr>
        <w:jc w:val="center"/>
        <w:rPr>
          <w:sz w:val="28"/>
        </w:rPr>
      </w:pPr>
      <w:r w:rsidRPr="00953DD9">
        <w:rPr>
          <w:noProof/>
          <w:sz w:val="28"/>
        </w:rPr>
        <w:drawing>
          <wp:inline distT="0" distB="0" distL="0" distR="0" wp14:anchorId="082832D2" wp14:editId="0932486E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75B16" w14:textId="77777777" w:rsidR="00D65A60" w:rsidRPr="00953DD9" w:rsidRDefault="00D65A60">
      <w:pPr>
        <w:jc w:val="center"/>
        <w:rPr>
          <w:sz w:val="28"/>
        </w:rPr>
      </w:pPr>
    </w:p>
    <w:p w14:paraId="262E2C84" w14:textId="77777777" w:rsidR="00D65A60" w:rsidRPr="00953DD9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953DD9">
        <w:rPr>
          <w:b/>
          <w:spacing w:val="20"/>
          <w:sz w:val="36"/>
          <w:u w:val="single"/>
        </w:rPr>
        <w:t>ПРАВИТЕЛЬСТВО ИВАНОВСКОЙ ОБЛАСТИ</w:t>
      </w:r>
    </w:p>
    <w:p w14:paraId="546E8F68" w14:textId="77777777" w:rsidR="00D65A60" w:rsidRPr="00953DD9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30805F40" w14:textId="77777777" w:rsidR="00D65A60" w:rsidRPr="00953DD9" w:rsidRDefault="00D65A60">
      <w:pPr>
        <w:pStyle w:val="a3"/>
        <w:jc w:val="center"/>
        <w:rPr>
          <w:b/>
          <w:spacing w:val="34"/>
          <w:sz w:val="36"/>
        </w:rPr>
      </w:pPr>
      <w:r w:rsidRPr="00953DD9">
        <w:rPr>
          <w:b/>
          <w:spacing w:val="34"/>
          <w:sz w:val="36"/>
        </w:rPr>
        <w:t>ПОСТАНОВЛЕНИЕ</w:t>
      </w:r>
    </w:p>
    <w:p w14:paraId="47D2E541" w14:textId="77777777" w:rsidR="00D65A60" w:rsidRPr="00953DD9" w:rsidRDefault="00D65A60">
      <w:pPr>
        <w:pStyle w:val="a3"/>
        <w:jc w:val="center"/>
        <w:rPr>
          <w:spacing w:val="34"/>
          <w:sz w:val="28"/>
          <w:szCs w:val="28"/>
        </w:rPr>
      </w:pPr>
    </w:p>
    <w:p w14:paraId="00B1C1A3" w14:textId="77777777" w:rsidR="00D65A60" w:rsidRPr="00953DD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 w14:paraId="39BC4EE1" w14:textId="77777777">
        <w:tc>
          <w:tcPr>
            <w:tcW w:w="9180" w:type="dxa"/>
          </w:tcPr>
          <w:p w14:paraId="3E5E4795" w14:textId="77777777" w:rsidR="00D65A60" w:rsidRPr="00953DD9" w:rsidRDefault="00B33545" w:rsidP="00470B11">
            <w:pPr>
              <w:jc w:val="center"/>
              <w:rPr>
                <w:sz w:val="28"/>
              </w:rPr>
            </w:pPr>
            <w:r w:rsidRPr="00953DD9">
              <w:rPr>
                <w:sz w:val="28"/>
              </w:rPr>
              <w:t>от _____________</w:t>
            </w:r>
            <w:r w:rsidR="004017F7" w:rsidRPr="00953DD9">
              <w:rPr>
                <w:sz w:val="28"/>
              </w:rPr>
              <w:t>__</w:t>
            </w:r>
            <w:r w:rsidR="00C979DD" w:rsidRPr="00953DD9">
              <w:rPr>
                <w:sz w:val="28"/>
              </w:rPr>
              <w:t xml:space="preserve"> № _______-</w:t>
            </w:r>
            <w:r w:rsidR="00D65A60" w:rsidRPr="00953DD9">
              <w:rPr>
                <w:sz w:val="28"/>
              </w:rPr>
              <w:t>п</w:t>
            </w:r>
          </w:p>
          <w:p w14:paraId="41ECEFE7" w14:textId="77777777" w:rsidR="00D65A60" w:rsidRPr="00953DD9" w:rsidRDefault="00D65A60" w:rsidP="00470B11">
            <w:pPr>
              <w:jc w:val="center"/>
              <w:rPr>
                <w:sz w:val="28"/>
              </w:rPr>
            </w:pPr>
            <w:r w:rsidRPr="00953DD9">
              <w:rPr>
                <w:sz w:val="28"/>
              </w:rPr>
              <w:t>г. Иваново</w:t>
            </w:r>
          </w:p>
        </w:tc>
      </w:tr>
    </w:tbl>
    <w:p w14:paraId="082ADF0A" w14:textId="77777777" w:rsidR="00D65A60" w:rsidRDefault="00D65A60" w:rsidP="00470B11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071"/>
        <w:gridCol w:w="109"/>
      </w:tblGrid>
      <w:tr w:rsidR="00D65A60" w:rsidRPr="00953DD9" w14:paraId="376AE268" w14:textId="77777777" w:rsidTr="008A0E57">
        <w:tc>
          <w:tcPr>
            <w:tcW w:w="9180" w:type="dxa"/>
            <w:gridSpan w:val="2"/>
          </w:tcPr>
          <w:p w14:paraId="7C8D7C8A" w14:textId="15304915" w:rsidR="000644DB" w:rsidRDefault="008A0E57" w:rsidP="00470B1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A0E57">
              <w:rPr>
                <w:b/>
                <w:sz w:val="28"/>
                <w:szCs w:val="28"/>
              </w:rPr>
              <w:t xml:space="preserve">Об </w:t>
            </w:r>
            <w:r w:rsidR="00DA0E82">
              <w:rPr>
                <w:b/>
                <w:sz w:val="28"/>
                <w:szCs w:val="28"/>
              </w:rPr>
              <w:t>утверждении Методики распределения и правил</w:t>
            </w:r>
            <w:r w:rsidR="00DA0E82" w:rsidRPr="00D0098F">
              <w:rPr>
                <w:b/>
                <w:sz w:val="28"/>
                <w:szCs w:val="28"/>
              </w:rPr>
              <w:t xml:space="preserve"> предоставления</w:t>
            </w:r>
          </w:p>
          <w:p w14:paraId="5AEFAA73" w14:textId="78705CE7" w:rsidR="00D65A60" w:rsidRPr="00953DD9" w:rsidRDefault="00DA0E82" w:rsidP="00C0120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D0098F">
              <w:rPr>
                <w:b/>
                <w:sz w:val="28"/>
                <w:szCs w:val="28"/>
              </w:rPr>
              <w:t>из областного бюджета</w:t>
            </w:r>
            <w:r w:rsidR="00082258">
              <w:rPr>
                <w:b/>
                <w:sz w:val="28"/>
                <w:szCs w:val="28"/>
              </w:rPr>
              <w:t xml:space="preserve"> иных </w:t>
            </w:r>
            <w:r w:rsidR="00F5209C">
              <w:rPr>
                <w:b/>
                <w:sz w:val="28"/>
                <w:szCs w:val="28"/>
              </w:rPr>
              <w:t xml:space="preserve">межбюджетных трансфертов </w:t>
            </w:r>
            <w:r w:rsidRPr="00D0098F">
              <w:rPr>
                <w:b/>
                <w:sz w:val="28"/>
                <w:szCs w:val="28"/>
              </w:rPr>
              <w:t>бюджетам муниципальных районов и городских округов Ивановской области</w:t>
            </w:r>
            <w:r w:rsidR="00C0120C">
              <w:rPr>
                <w:b/>
                <w:sz w:val="28"/>
                <w:szCs w:val="28"/>
              </w:rPr>
              <w:br/>
              <w:t xml:space="preserve"> </w:t>
            </w:r>
            <w:r w:rsidR="00C0120C" w:rsidRPr="00C0120C">
              <w:rPr>
                <w:b/>
                <w:sz w:val="28"/>
                <w:szCs w:val="28"/>
              </w:rPr>
              <w:t>на поощрение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</w:t>
            </w:r>
          </w:p>
        </w:tc>
      </w:tr>
      <w:tr w:rsidR="00D65A60" w:rsidRPr="001267FF" w14:paraId="638FFD96" w14:textId="77777777" w:rsidTr="00A036E2">
        <w:trPr>
          <w:gridAfter w:val="1"/>
          <w:wAfter w:w="109" w:type="dxa"/>
          <w:trHeight w:val="6560"/>
        </w:trPr>
        <w:tc>
          <w:tcPr>
            <w:tcW w:w="9071" w:type="dxa"/>
          </w:tcPr>
          <w:p w14:paraId="1A7C8773" w14:textId="77777777" w:rsidR="00470B11" w:rsidRDefault="00470B11" w:rsidP="00470B11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</w:p>
          <w:p w14:paraId="36650E2F" w14:textId="77777777" w:rsidR="00470B11" w:rsidRDefault="00470B11" w:rsidP="00470B11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</w:p>
          <w:p w14:paraId="5DDDFEE2" w14:textId="77777777" w:rsidR="00A036E2" w:rsidRPr="00EB22EB" w:rsidRDefault="00C0120C" w:rsidP="00470B11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F5209C">
              <w:rPr>
                <w:bCs/>
                <w:sz w:val="28"/>
                <w:szCs w:val="28"/>
              </w:rPr>
              <w:t xml:space="preserve">В соответствии со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статьями 85 и</w:t>
            </w:r>
            <w:r w:rsidRPr="00F5209C">
              <w:rPr>
                <w:color w:val="000000"/>
                <w:sz w:val="28"/>
                <w:szCs w:val="28"/>
                <w:shd w:val="clear" w:color="auto" w:fill="FFFFFF"/>
              </w:rPr>
              <w:t xml:space="preserve"> 139.1 Бюджетного кодекса 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оссийской </w:t>
            </w:r>
            <w:r w:rsidRPr="00F5209C"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едерации</w:t>
            </w:r>
            <w:r w:rsidRPr="00F5209C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5209C">
              <w:rPr>
                <w:bCs/>
                <w:sz w:val="28"/>
                <w:szCs w:val="28"/>
              </w:rPr>
              <w:t>Федеральным законом от 06.10.2003 № 131-ФЗ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5209C">
              <w:rPr>
                <w:bCs/>
                <w:sz w:val="28"/>
                <w:szCs w:val="28"/>
              </w:rPr>
              <w:t>«Об общих принципах организации местного самоуправления</w:t>
            </w:r>
            <w:r w:rsidRPr="00F5209C">
              <w:rPr>
                <w:bCs/>
                <w:sz w:val="28"/>
                <w:szCs w:val="28"/>
              </w:rPr>
              <w:br/>
              <w:t xml:space="preserve">в Российской </w:t>
            </w:r>
            <w:r w:rsidRPr="00EB22EB">
              <w:rPr>
                <w:color w:val="000000"/>
                <w:sz w:val="28"/>
                <w:szCs w:val="28"/>
                <w:shd w:val="clear" w:color="auto" w:fill="FFFFFF"/>
              </w:rPr>
              <w:t xml:space="preserve">Федерации», </w:t>
            </w:r>
            <w:r w:rsidRPr="00F5209C">
              <w:rPr>
                <w:color w:val="000000"/>
                <w:sz w:val="28"/>
                <w:szCs w:val="28"/>
                <w:shd w:val="clear" w:color="auto" w:fill="FFFFFF"/>
              </w:rPr>
              <w:t xml:space="preserve">статьей 10 Закона Ивановской области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</w:t>
            </w:r>
            <w:r w:rsidRPr="00F5209C">
              <w:rPr>
                <w:color w:val="000000"/>
                <w:sz w:val="28"/>
                <w:szCs w:val="28"/>
                <w:shd w:val="clear" w:color="auto" w:fill="FFFFFF"/>
              </w:rPr>
              <w:t>от 16.12.2019 № 72-ОЗ «О межбюджетных от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ношениях в Ивановской области», </w:t>
            </w:r>
            <w:hyperlink r:id="rId9">
              <w:r w:rsidRPr="00C0120C">
                <w:rPr>
                  <w:color w:val="000000"/>
                  <w:sz w:val="28"/>
                  <w:szCs w:val="28"/>
                  <w:shd w:val="clear" w:color="auto" w:fill="FFFFFF"/>
                </w:rPr>
                <w:t>Указом</w:t>
              </w:r>
            </w:hyperlink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Президента Росс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ийской Федерации от 28.04.2008 № 607 «</w:t>
            </w:r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>Об оценке эффективности деятельности органов местного самоуправления городских округов и муниципальных районов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A62D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0">
              <w:r w:rsidRPr="00C0120C">
                <w:rPr>
                  <w:color w:val="000000"/>
                  <w:sz w:val="28"/>
                  <w:szCs w:val="28"/>
                  <w:shd w:val="clear" w:color="auto" w:fill="FFFFFF"/>
                </w:rPr>
                <w:t>постановлением</w:t>
              </w:r>
            </w:hyperlink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Правительства Росс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ийской Федерации от 17.12.2012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№ 1317 «</w:t>
            </w:r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 xml:space="preserve">О мерах по реализации Указа Президента Российской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Федерации от 28 апреля 2008 г. № 607 «</w:t>
            </w:r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 xml:space="preserve">Об оценке эффективности деятельности органов местного самоуправления городских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округов и муниципальных районов» и подпункта «</w:t>
            </w:r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 xml:space="preserve"> пункта 2 Указа Президента Российс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кой Федерации от 7 мая 2012 г. № 601 «</w:t>
            </w:r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>Об основных направлениях совершенствования системы государственного управления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hyperlink r:id="rId11">
              <w:r w:rsidRPr="00C0120C">
                <w:rPr>
                  <w:color w:val="000000"/>
                  <w:sz w:val="28"/>
                  <w:szCs w:val="28"/>
                  <w:shd w:val="clear" w:color="auto" w:fill="FFFFFF"/>
                </w:rPr>
                <w:t>постановлением</w:t>
              </w:r>
            </w:hyperlink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Правительства Ив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ановской области от 24.05.2013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№ 185-п «</w:t>
            </w:r>
            <w:r w:rsidRPr="00C0120C">
              <w:rPr>
                <w:color w:val="000000"/>
                <w:sz w:val="28"/>
                <w:szCs w:val="28"/>
                <w:shd w:val="clear" w:color="auto" w:fill="FFFFFF"/>
              </w:rPr>
              <w:t>Об оценке эффективности деятельности органов местного самоуправления городских округов и муниципал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ьных районов Ивановской области»</w:t>
            </w:r>
            <w:r w:rsidRPr="00EB22EB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Правительство Ивановской области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</w:r>
            <w:r w:rsidR="00982FCC" w:rsidRPr="008959D7">
              <w:rPr>
                <w:b/>
                <w:sz w:val="28"/>
                <w:szCs w:val="28"/>
              </w:rPr>
              <w:t>п о с т а н о в л я е т:</w:t>
            </w:r>
          </w:p>
          <w:p w14:paraId="06873CCF" w14:textId="340D59E7" w:rsidR="00A036E2" w:rsidRDefault="00A036E2" w:rsidP="00470B1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0098F">
              <w:rPr>
                <w:sz w:val="28"/>
                <w:szCs w:val="28"/>
              </w:rPr>
              <w:t xml:space="preserve">Утвердить </w:t>
            </w:r>
            <w:r w:rsidR="00EB22EB">
              <w:rPr>
                <w:sz w:val="28"/>
                <w:szCs w:val="28"/>
              </w:rPr>
              <w:t>М</w:t>
            </w:r>
            <w:r w:rsidR="00461EA8" w:rsidRPr="00356BD5">
              <w:rPr>
                <w:sz w:val="28"/>
                <w:szCs w:val="28"/>
              </w:rPr>
              <w:t>етодику</w:t>
            </w:r>
            <w:r w:rsidR="00461EA8">
              <w:rPr>
                <w:sz w:val="28"/>
                <w:szCs w:val="28"/>
              </w:rPr>
              <w:t xml:space="preserve"> </w:t>
            </w:r>
            <w:r w:rsidR="00D0098F" w:rsidRPr="00D0098F">
              <w:rPr>
                <w:sz w:val="28"/>
                <w:szCs w:val="28"/>
              </w:rPr>
              <w:t>распределения и правила предоставления</w:t>
            </w:r>
            <w:r w:rsidR="00DA0E82">
              <w:rPr>
                <w:sz w:val="28"/>
                <w:szCs w:val="28"/>
              </w:rPr>
              <w:br/>
              <w:t xml:space="preserve">из областного бюджета иных межбюджетных трансфертов бюджетам муниципальных районов и городских округов Ивановской области </w:t>
            </w:r>
            <w:r w:rsidR="003A62DF" w:rsidRPr="003A62DF">
              <w:rPr>
                <w:sz w:val="28"/>
                <w:szCs w:val="28"/>
              </w:rPr>
              <w:t xml:space="preserve">на поощрение достижения наилучших значений показателей эффективности </w:t>
            </w:r>
            <w:r w:rsidR="003A62DF" w:rsidRPr="003A62DF">
              <w:rPr>
                <w:sz w:val="28"/>
                <w:szCs w:val="28"/>
              </w:rPr>
              <w:lastRenderedPageBreak/>
              <w:t>деятельности органов местного самоуправления городских округов и муниципальных районов Ивановской области</w:t>
            </w:r>
            <w:r w:rsidR="003A62DF">
              <w:rPr>
                <w:sz w:val="28"/>
                <w:szCs w:val="28"/>
              </w:rPr>
              <w:t xml:space="preserve"> </w:t>
            </w:r>
            <w:r w:rsidR="00D0098F">
              <w:rPr>
                <w:sz w:val="28"/>
                <w:szCs w:val="28"/>
              </w:rPr>
              <w:t xml:space="preserve">согласно </w:t>
            </w:r>
            <w:proofErr w:type="gramStart"/>
            <w:r w:rsidR="00D0098F">
              <w:rPr>
                <w:sz w:val="28"/>
                <w:szCs w:val="28"/>
              </w:rPr>
              <w:t>приложению</w:t>
            </w:r>
            <w:proofErr w:type="gramEnd"/>
            <w:r w:rsidR="00D0098F">
              <w:rPr>
                <w:sz w:val="28"/>
                <w:szCs w:val="28"/>
              </w:rPr>
              <w:t xml:space="preserve"> к настоящему постановлению.</w:t>
            </w:r>
          </w:p>
          <w:p w14:paraId="0D348CEC" w14:textId="77777777" w:rsidR="009F0D05" w:rsidRDefault="009F0D05" w:rsidP="00470B1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14:paraId="340EE44B" w14:textId="77777777" w:rsidR="009F0D05" w:rsidRDefault="009F0D05" w:rsidP="00470B1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14:paraId="3A58F1AE" w14:textId="77777777" w:rsidR="009F0D05" w:rsidRDefault="009F0D05" w:rsidP="00470B1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4638"/>
            </w:tblGrid>
            <w:tr w:rsidR="009F0D05" w:rsidRPr="00953DD9" w14:paraId="7225FC52" w14:textId="77777777" w:rsidTr="00965663">
              <w:trPr>
                <w:trHeight w:val="80"/>
              </w:trPr>
              <w:tc>
                <w:tcPr>
                  <w:tcW w:w="4590" w:type="dxa"/>
                  <w:hideMark/>
                </w:tcPr>
                <w:p w14:paraId="013C714A" w14:textId="77777777" w:rsidR="009F0D05" w:rsidRPr="00953DD9" w:rsidRDefault="009F0D05" w:rsidP="00470B11">
                  <w:pPr>
                    <w:pStyle w:val="a4"/>
                    <w:ind w:right="-156" w:firstLine="0"/>
                    <w:jc w:val="left"/>
                    <w:rPr>
                      <w:b/>
                    </w:rPr>
                  </w:pPr>
                  <w:r w:rsidRPr="00953DD9">
                    <w:rPr>
                      <w:b/>
                    </w:rPr>
                    <w:t>Губернатор</w:t>
                  </w:r>
                </w:p>
                <w:p w14:paraId="06D2C588" w14:textId="77777777" w:rsidR="009F0D05" w:rsidRPr="00953DD9" w:rsidRDefault="009F0D05" w:rsidP="00470B11">
                  <w:pPr>
                    <w:pStyle w:val="a4"/>
                    <w:ind w:right="-156" w:firstLine="0"/>
                    <w:jc w:val="left"/>
                    <w:rPr>
                      <w:b/>
                    </w:rPr>
                  </w:pPr>
                  <w:r w:rsidRPr="00953DD9">
                    <w:rPr>
                      <w:b/>
                    </w:rPr>
                    <w:t>Ивановской области</w:t>
                  </w:r>
                </w:p>
              </w:tc>
              <w:tc>
                <w:tcPr>
                  <w:tcW w:w="4638" w:type="dxa"/>
                </w:tcPr>
                <w:p w14:paraId="5EF094DF" w14:textId="77777777" w:rsidR="009F0D05" w:rsidRPr="00953DD9" w:rsidRDefault="009F0D05" w:rsidP="00470B11">
                  <w:pPr>
                    <w:pStyle w:val="a4"/>
                    <w:ind w:firstLine="0"/>
                    <w:jc w:val="right"/>
                    <w:rPr>
                      <w:b/>
                    </w:rPr>
                  </w:pPr>
                </w:p>
                <w:p w14:paraId="4E8C29A2" w14:textId="77777777" w:rsidR="009F0D05" w:rsidRPr="00953DD9" w:rsidRDefault="009F0D05" w:rsidP="00470B11">
                  <w:pPr>
                    <w:pStyle w:val="a4"/>
                    <w:ind w:firstLine="0"/>
                    <w:jc w:val="right"/>
                    <w:rPr>
                      <w:b/>
                    </w:rPr>
                  </w:pPr>
                  <w:r w:rsidRPr="009F0D05">
                    <w:rPr>
                      <w:b/>
                    </w:rPr>
                    <w:t xml:space="preserve">С.С. </w:t>
                  </w:r>
                  <w:proofErr w:type="spellStart"/>
                  <w:r w:rsidRPr="009F0D05">
                    <w:rPr>
                      <w:b/>
                    </w:rPr>
                    <w:t>Воскресенски</w:t>
                  </w:r>
                  <w:r>
                    <w:rPr>
                      <w:b/>
                    </w:rPr>
                    <w:t>йй</w:t>
                  </w:r>
                  <w:proofErr w:type="spellEnd"/>
                </w:p>
              </w:tc>
            </w:tr>
          </w:tbl>
          <w:p w14:paraId="364DD924" w14:textId="77777777" w:rsidR="009F0D05" w:rsidRPr="00D0098F" w:rsidRDefault="009F0D05" w:rsidP="00470B1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14:paraId="26005695" w14:textId="77777777" w:rsidR="00D0098F" w:rsidRPr="00C941CC" w:rsidRDefault="00D0098F" w:rsidP="00D0098F">
      <w:pPr>
        <w:pageBreakBefore/>
        <w:suppressAutoHyphens/>
        <w:jc w:val="right"/>
        <w:rPr>
          <w:kern w:val="1"/>
          <w:sz w:val="28"/>
          <w:szCs w:val="28"/>
          <w:lang w:eastAsia="ar-SA"/>
        </w:rPr>
      </w:pPr>
      <w:r w:rsidRPr="00C941CC">
        <w:rPr>
          <w:kern w:val="1"/>
          <w:sz w:val="28"/>
          <w:szCs w:val="28"/>
          <w:lang w:eastAsia="ar-SA"/>
        </w:rPr>
        <w:lastRenderedPageBreak/>
        <w:t>Приложение к постановлению</w:t>
      </w:r>
    </w:p>
    <w:p w14:paraId="76066BF7" w14:textId="77777777" w:rsidR="00D0098F" w:rsidRPr="00C941CC" w:rsidRDefault="00D0098F" w:rsidP="00D0098F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C941CC">
        <w:rPr>
          <w:kern w:val="1"/>
          <w:sz w:val="28"/>
          <w:szCs w:val="28"/>
          <w:lang w:eastAsia="ar-SA"/>
        </w:rPr>
        <w:t>Правительства Ивановской области</w:t>
      </w:r>
    </w:p>
    <w:p w14:paraId="6F68DAC3" w14:textId="77777777" w:rsidR="00D0098F" w:rsidRPr="00C941CC" w:rsidRDefault="00D0098F" w:rsidP="00D0098F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C941CC">
        <w:rPr>
          <w:kern w:val="1"/>
          <w:sz w:val="28"/>
          <w:szCs w:val="28"/>
          <w:lang w:eastAsia="ar-SA"/>
        </w:rPr>
        <w:t>от ____</w:t>
      </w:r>
      <w:r w:rsidR="001901CB">
        <w:rPr>
          <w:kern w:val="1"/>
          <w:sz w:val="28"/>
          <w:szCs w:val="28"/>
          <w:lang w:eastAsia="ar-SA"/>
        </w:rPr>
        <w:t>______</w:t>
      </w:r>
      <w:r w:rsidRPr="00C941CC">
        <w:rPr>
          <w:kern w:val="1"/>
          <w:sz w:val="28"/>
          <w:szCs w:val="28"/>
          <w:lang w:eastAsia="ar-SA"/>
        </w:rPr>
        <w:t>___ №______</w:t>
      </w:r>
      <w:r w:rsidR="001901CB">
        <w:rPr>
          <w:kern w:val="1"/>
          <w:sz w:val="28"/>
          <w:szCs w:val="28"/>
          <w:lang w:eastAsia="ar-SA"/>
        </w:rPr>
        <w:t>-п</w:t>
      </w:r>
    </w:p>
    <w:p w14:paraId="249D6ABF" w14:textId="77777777" w:rsidR="00D0098F" w:rsidRPr="00C941CC" w:rsidRDefault="00D0098F" w:rsidP="000560ED">
      <w:pPr>
        <w:suppressAutoHyphens/>
        <w:jc w:val="right"/>
        <w:rPr>
          <w:kern w:val="1"/>
          <w:sz w:val="28"/>
          <w:szCs w:val="28"/>
          <w:lang w:eastAsia="ar-SA"/>
        </w:rPr>
      </w:pPr>
    </w:p>
    <w:p w14:paraId="4614D743" w14:textId="77777777" w:rsidR="00470B11" w:rsidRDefault="000D0B9D" w:rsidP="000560ED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14:paraId="2892EFD2" w14:textId="77777777" w:rsidR="001901CB" w:rsidRDefault="001E7E06" w:rsidP="000560ED">
      <w:pPr>
        <w:pStyle w:val="header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5209C">
        <w:rPr>
          <w:b/>
          <w:sz w:val="28"/>
          <w:szCs w:val="28"/>
        </w:rPr>
        <w:t>распределения и правил</w:t>
      </w:r>
      <w:r w:rsidR="001901CB">
        <w:rPr>
          <w:b/>
          <w:sz w:val="28"/>
          <w:szCs w:val="28"/>
        </w:rPr>
        <w:t>а</w:t>
      </w:r>
      <w:r w:rsidR="00F5209C" w:rsidRPr="00D0098F">
        <w:rPr>
          <w:b/>
          <w:sz w:val="28"/>
          <w:szCs w:val="28"/>
        </w:rPr>
        <w:t xml:space="preserve"> предоставления</w:t>
      </w:r>
      <w:r w:rsidR="00F5209C">
        <w:rPr>
          <w:b/>
          <w:sz w:val="28"/>
          <w:szCs w:val="28"/>
        </w:rPr>
        <w:t xml:space="preserve"> </w:t>
      </w:r>
      <w:r w:rsidR="00F5209C" w:rsidRPr="00D0098F">
        <w:rPr>
          <w:b/>
          <w:sz w:val="28"/>
          <w:szCs w:val="28"/>
        </w:rPr>
        <w:t xml:space="preserve">из областного бюджета </w:t>
      </w:r>
      <w:r>
        <w:rPr>
          <w:b/>
          <w:sz w:val="28"/>
          <w:szCs w:val="28"/>
        </w:rPr>
        <w:t xml:space="preserve">иных </w:t>
      </w:r>
      <w:r w:rsidR="00F5209C">
        <w:rPr>
          <w:b/>
          <w:sz w:val="28"/>
          <w:szCs w:val="28"/>
        </w:rPr>
        <w:t xml:space="preserve">межбюджетных трансфертов </w:t>
      </w:r>
      <w:r w:rsidR="00F5209C" w:rsidRPr="00D0098F">
        <w:rPr>
          <w:b/>
          <w:sz w:val="28"/>
          <w:szCs w:val="28"/>
        </w:rPr>
        <w:t xml:space="preserve">бюджетам муниципальных районов и городских округов Ивановской области </w:t>
      </w:r>
    </w:p>
    <w:p w14:paraId="280713E5" w14:textId="77777777" w:rsidR="00F5209C" w:rsidRDefault="00FE5ED0" w:rsidP="000560ED">
      <w:pPr>
        <w:pStyle w:val="header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0120C">
        <w:rPr>
          <w:b/>
          <w:sz w:val="28"/>
          <w:szCs w:val="28"/>
        </w:rPr>
        <w:t>на поощрение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</w:t>
      </w:r>
    </w:p>
    <w:p w14:paraId="32931268" w14:textId="77777777" w:rsidR="00FE5ED0" w:rsidRPr="000D0B9D" w:rsidRDefault="00FE5ED0" w:rsidP="000560ED">
      <w:pPr>
        <w:pStyle w:val="headertext"/>
        <w:spacing w:before="0" w:beforeAutospacing="0" w:after="0" w:afterAutospacing="0"/>
        <w:jc w:val="center"/>
        <w:textAlignment w:val="baseline"/>
        <w:rPr>
          <w:sz w:val="20"/>
          <w:szCs w:val="28"/>
        </w:rPr>
      </w:pPr>
    </w:p>
    <w:p w14:paraId="4F35EDEE" w14:textId="11AEF6FF" w:rsidR="00D0098F" w:rsidRPr="0053264F" w:rsidRDefault="00D0098F" w:rsidP="000560E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D0B9D" w:rsidRPr="00FE5ED0">
        <w:rPr>
          <w:bCs/>
          <w:sz w:val="28"/>
          <w:szCs w:val="28"/>
        </w:rPr>
        <w:t>Настоящая Методика</w:t>
      </w:r>
      <w:r w:rsidRPr="00FE5ED0">
        <w:rPr>
          <w:bCs/>
          <w:sz w:val="28"/>
          <w:szCs w:val="28"/>
        </w:rPr>
        <w:t xml:space="preserve"> и правила определяют цель, условия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</w:t>
      </w:r>
      <w:r w:rsidR="00FE5ED0" w:rsidRPr="00FE5ED0">
        <w:rPr>
          <w:sz w:val="28"/>
          <w:szCs w:val="28"/>
        </w:rPr>
        <w:t>на поощрение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</w:t>
      </w:r>
      <w:r w:rsidR="000D0B9D" w:rsidRPr="00FE5ED0">
        <w:rPr>
          <w:sz w:val="28"/>
          <w:szCs w:val="28"/>
        </w:rPr>
        <w:t xml:space="preserve"> (далее – иные межбюджетные </w:t>
      </w:r>
      <w:r w:rsidR="00DD132E">
        <w:rPr>
          <w:sz w:val="28"/>
          <w:szCs w:val="28"/>
        </w:rPr>
        <w:t>трансферты</w:t>
      </w:r>
      <w:r w:rsidR="000D0B9D" w:rsidRPr="00FE5ED0">
        <w:rPr>
          <w:sz w:val="28"/>
          <w:szCs w:val="28"/>
        </w:rPr>
        <w:t>)</w:t>
      </w:r>
      <w:r w:rsidRPr="00FE5ED0">
        <w:rPr>
          <w:bCs/>
          <w:sz w:val="28"/>
          <w:szCs w:val="28"/>
        </w:rPr>
        <w:t>.</w:t>
      </w:r>
    </w:p>
    <w:p w14:paraId="62F5AE9B" w14:textId="77777777" w:rsidR="001901CB" w:rsidRDefault="00D0098F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Par1"/>
      <w:bookmarkEnd w:id="0"/>
      <w:r w:rsidRPr="0053264F">
        <w:rPr>
          <w:bCs/>
          <w:sz w:val="28"/>
          <w:szCs w:val="28"/>
        </w:rPr>
        <w:t xml:space="preserve">2. Иные межбюджетные трансферты </w:t>
      </w:r>
      <w:r w:rsidR="00AF52EA" w:rsidRPr="00AF52EA">
        <w:rPr>
          <w:bCs/>
          <w:sz w:val="28"/>
          <w:szCs w:val="28"/>
        </w:rPr>
        <w:t>предоставляются по итогам проведения оценки эффективности деятельности органов местного самоуправления городских округов и муниципальных районов Ивановской области за год, предшествующий текущему финансовому году</w:t>
      </w:r>
      <w:r w:rsidR="007C52F8" w:rsidRPr="007C52F8">
        <w:rPr>
          <w:bCs/>
          <w:sz w:val="28"/>
          <w:szCs w:val="28"/>
        </w:rPr>
        <w:t>.</w:t>
      </w:r>
    </w:p>
    <w:p w14:paraId="063866C6" w14:textId="77777777" w:rsidR="00AF52EA" w:rsidRDefault="00D0098F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264F">
        <w:rPr>
          <w:bCs/>
          <w:sz w:val="28"/>
          <w:szCs w:val="28"/>
        </w:rPr>
        <w:t xml:space="preserve">3. </w:t>
      </w:r>
      <w:r w:rsidR="00AF52EA" w:rsidRPr="00AF52EA">
        <w:rPr>
          <w:bCs/>
          <w:sz w:val="28"/>
          <w:szCs w:val="28"/>
        </w:rPr>
        <w:t xml:space="preserve">Оценка эффективности деятельности органов местного самоуправления городских округов и муниципальных районов Ивановской области проводится в соответствии с </w:t>
      </w:r>
      <w:hyperlink r:id="rId12">
        <w:r w:rsidR="00AF52EA" w:rsidRPr="00AF52EA">
          <w:rPr>
            <w:bCs/>
            <w:sz w:val="28"/>
            <w:szCs w:val="28"/>
          </w:rPr>
          <w:t>Указом</w:t>
        </w:r>
      </w:hyperlink>
      <w:r w:rsidR="00AF52EA" w:rsidRPr="00AF52EA">
        <w:rPr>
          <w:bCs/>
          <w:sz w:val="28"/>
          <w:szCs w:val="28"/>
        </w:rPr>
        <w:t xml:space="preserve"> Президента Росс</w:t>
      </w:r>
      <w:r w:rsidR="00AF52EA">
        <w:rPr>
          <w:bCs/>
          <w:sz w:val="28"/>
          <w:szCs w:val="28"/>
        </w:rPr>
        <w:t>ийской Федерации от 28.04.2008 № 607 «</w:t>
      </w:r>
      <w:r w:rsidR="00AF52EA" w:rsidRPr="00AF52EA">
        <w:rPr>
          <w:bCs/>
          <w:sz w:val="28"/>
          <w:szCs w:val="28"/>
        </w:rPr>
        <w:t xml:space="preserve">Об оценке эффективности деятельности органов местного самоуправления городских </w:t>
      </w:r>
      <w:r w:rsidR="00AF52EA">
        <w:rPr>
          <w:bCs/>
          <w:sz w:val="28"/>
          <w:szCs w:val="28"/>
        </w:rPr>
        <w:t>округов и муниципальных районов»</w:t>
      </w:r>
      <w:r w:rsidR="00AF52EA" w:rsidRPr="00AF52EA">
        <w:rPr>
          <w:bCs/>
          <w:sz w:val="28"/>
          <w:szCs w:val="28"/>
        </w:rPr>
        <w:t xml:space="preserve">, </w:t>
      </w:r>
      <w:hyperlink r:id="rId13">
        <w:r w:rsidR="00AF52EA" w:rsidRPr="00AF52EA">
          <w:rPr>
            <w:bCs/>
            <w:sz w:val="28"/>
            <w:szCs w:val="28"/>
          </w:rPr>
          <w:t>постановлением</w:t>
        </w:r>
      </w:hyperlink>
      <w:r w:rsidR="00AF52EA" w:rsidRPr="00AF52EA">
        <w:rPr>
          <w:bCs/>
          <w:sz w:val="28"/>
          <w:szCs w:val="28"/>
        </w:rPr>
        <w:t xml:space="preserve"> Правительства Росс</w:t>
      </w:r>
      <w:r w:rsidR="00AF52EA">
        <w:rPr>
          <w:bCs/>
          <w:sz w:val="28"/>
          <w:szCs w:val="28"/>
        </w:rPr>
        <w:t>ийской Федерации от 17.12.2012 № 1317 «</w:t>
      </w:r>
      <w:r w:rsidR="00AF52EA" w:rsidRPr="00AF52EA">
        <w:rPr>
          <w:bCs/>
          <w:sz w:val="28"/>
          <w:szCs w:val="28"/>
        </w:rPr>
        <w:t>О мерах по реализации Указа Президента Российской Федера</w:t>
      </w:r>
      <w:r w:rsidR="00AF52EA">
        <w:rPr>
          <w:bCs/>
          <w:sz w:val="28"/>
          <w:szCs w:val="28"/>
        </w:rPr>
        <w:t>ции от 28 апреля 2008 г. № 607 «</w:t>
      </w:r>
      <w:r w:rsidR="00AF52EA" w:rsidRPr="00AF52EA">
        <w:rPr>
          <w:bCs/>
          <w:sz w:val="28"/>
          <w:szCs w:val="28"/>
        </w:rPr>
        <w:t>Об оценке эффективности деятельности органов местного самоуправления городских округов</w:t>
      </w:r>
      <w:r w:rsidR="00AF52EA">
        <w:rPr>
          <w:bCs/>
          <w:sz w:val="28"/>
          <w:szCs w:val="28"/>
        </w:rPr>
        <w:t xml:space="preserve"> и муниципальных районов» и подпункта «</w:t>
      </w:r>
      <w:r w:rsidR="00AF52EA" w:rsidRPr="00AF52EA">
        <w:rPr>
          <w:bCs/>
          <w:sz w:val="28"/>
          <w:szCs w:val="28"/>
        </w:rPr>
        <w:t>и</w:t>
      </w:r>
      <w:r w:rsidR="00AF52EA">
        <w:rPr>
          <w:bCs/>
          <w:sz w:val="28"/>
          <w:szCs w:val="28"/>
        </w:rPr>
        <w:t>»</w:t>
      </w:r>
      <w:r w:rsidR="00AF52EA" w:rsidRPr="00AF52EA">
        <w:rPr>
          <w:bCs/>
          <w:sz w:val="28"/>
          <w:szCs w:val="28"/>
        </w:rPr>
        <w:t xml:space="preserve"> пункта 2 Указа Президента Российс</w:t>
      </w:r>
      <w:r w:rsidR="00AF52EA">
        <w:rPr>
          <w:bCs/>
          <w:sz w:val="28"/>
          <w:szCs w:val="28"/>
        </w:rPr>
        <w:t>кой Федерации от 7 мая 2012 г. № 601 «</w:t>
      </w:r>
      <w:r w:rsidR="00AF52EA" w:rsidRPr="00AF52EA">
        <w:rPr>
          <w:bCs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AF52EA">
        <w:rPr>
          <w:bCs/>
          <w:sz w:val="28"/>
          <w:szCs w:val="28"/>
        </w:rPr>
        <w:t>»</w:t>
      </w:r>
      <w:r w:rsidR="00AF52EA" w:rsidRPr="00AF52EA">
        <w:rPr>
          <w:bCs/>
          <w:sz w:val="28"/>
          <w:szCs w:val="28"/>
        </w:rPr>
        <w:t xml:space="preserve">, </w:t>
      </w:r>
      <w:hyperlink r:id="rId14">
        <w:r w:rsidR="00AF52EA" w:rsidRPr="00AF52EA">
          <w:rPr>
            <w:bCs/>
            <w:sz w:val="28"/>
            <w:szCs w:val="28"/>
          </w:rPr>
          <w:t>постановлением</w:t>
        </w:r>
      </w:hyperlink>
      <w:r w:rsidR="00AF52EA" w:rsidRPr="00AF52EA">
        <w:rPr>
          <w:bCs/>
          <w:sz w:val="28"/>
          <w:szCs w:val="28"/>
        </w:rPr>
        <w:t xml:space="preserve"> Правительства Ив</w:t>
      </w:r>
      <w:r w:rsidR="00AF52EA">
        <w:rPr>
          <w:bCs/>
          <w:sz w:val="28"/>
          <w:szCs w:val="28"/>
        </w:rPr>
        <w:t>ановской области от 24.05.2013 № 185-п «</w:t>
      </w:r>
      <w:r w:rsidR="00AF52EA" w:rsidRPr="00AF52EA">
        <w:rPr>
          <w:bCs/>
          <w:sz w:val="28"/>
          <w:szCs w:val="28"/>
        </w:rPr>
        <w:t>Об оценке эффективности деятельности органов местного самоуправления городских округов и муниципал</w:t>
      </w:r>
      <w:r w:rsidR="00AF52EA">
        <w:rPr>
          <w:bCs/>
          <w:sz w:val="28"/>
          <w:szCs w:val="28"/>
        </w:rPr>
        <w:t>ьных районов Ивановской области»</w:t>
      </w:r>
      <w:r w:rsidR="00AF52EA" w:rsidRPr="00AF52EA">
        <w:rPr>
          <w:bCs/>
          <w:sz w:val="28"/>
          <w:szCs w:val="28"/>
        </w:rPr>
        <w:t>.</w:t>
      </w:r>
    </w:p>
    <w:p w14:paraId="3CCB7413" w14:textId="2EB53F9B" w:rsidR="00470B11" w:rsidRDefault="00470B11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</w:t>
      </w:r>
      <w:r w:rsidR="00AF52EA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AF52EA" w:rsidRPr="00AF52EA">
        <w:rPr>
          <w:bCs/>
          <w:sz w:val="28"/>
          <w:szCs w:val="28"/>
        </w:rPr>
        <w:t>эффективности деятельности органов местного самоуправления городских округов и муниципал</w:t>
      </w:r>
      <w:r w:rsidR="00AF52EA">
        <w:rPr>
          <w:bCs/>
          <w:sz w:val="28"/>
          <w:szCs w:val="28"/>
        </w:rPr>
        <w:t>ьных районов Ивановской области оформляются</w:t>
      </w:r>
      <w:r>
        <w:rPr>
          <w:bCs/>
          <w:sz w:val="28"/>
          <w:szCs w:val="28"/>
        </w:rPr>
        <w:t xml:space="preserve"> распоряжением Департамента</w:t>
      </w:r>
      <w:r w:rsidR="00AF52EA">
        <w:rPr>
          <w:bCs/>
          <w:sz w:val="28"/>
          <w:szCs w:val="28"/>
        </w:rPr>
        <w:t xml:space="preserve"> внутренней политики Ивановской области, которое</w:t>
      </w:r>
      <w:r>
        <w:rPr>
          <w:bCs/>
          <w:sz w:val="28"/>
          <w:szCs w:val="28"/>
        </w:rPr>
        <w:t xml:space="preserve"> является основанием для</w:t>
      </w:r>
      <w:r w:rsidR="00DD132E">
        <w:rPr>
          <w:bCs/>
          <w:sz w:val="28"/>
          <w:szCs w:val="28"/>
        </w:rPr>
        <w:t xml:space="preserve"> принятия постановления Правительства Ивановской области, утверждающего распределение </w:t>
      </w:r>
      <w:r w:rsidR="00DD132E" w:rsidRPr="00FE5ED0">
        <w:rPr>
          <w:bCs/>
          <w:sz w:val="28"/>
          <w:szCs w:val="28"/>
        </w:rPr>
        <w:t xml:space="preserve">иных межбюджетных трансфертов </w:t>
      </w:r>
      <w:r w:rsidR="00DD132E" w:rsidRPr="00FE5ED0">
        <w:rPr>
          <w:sz w:val="28"/>
          <w:szCs w:val="28"/>
        </w:rPr>
        <w:t xml:space="preserve">на поощрение достижения наилучших значений показателей эффективности деятельности </w:t>
      </w:r>
      <w:r w:rsidR="00DD132E" w:rsidRPr="00FE5ED0">
        <w:rPr>
          <w:sz w:val="28"/>
          <w:szCs w:val="28"/>
        </w:rPr>
        <w:lastRenderedPageBreak/>
        <w:t>органов местного самоуправления городских округов и муниципальных районов Ивановской области</w:t>
      </w:r>
      <w:r>
        <w:rPr>
          <w:bCs/>
          <w:sz w:val="28"/>
          <w:szCs w:val="28"/>
        </w:rPr>
        <w:t>.</w:t>
      </w:r>
    </w:p>
    <w:p w14:paraId="6430D4F1" w14:textId="7A55F5F2" w:rsidR="00C6116E" w:rsidRPr="00C6116E" w:rsidRDefault="00D0098F" w:rsidP="00C61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64F">
        <w:rPr>
          <w:bCs/>
          <w:sz w:val="28"/>
          <w:szCs w:val="28"/>
        </w:rPr>
        <w:t xml:space="preserve">4. </w:t>
      </w:r>
      <w:r w:rsidR="00C6116E">
        <w:rPr>
          <w:bCs/>
          <w:sz w:val="28"/>
          <w:szCs w:val="28"/>
        </w:rPr>
        <w:t>Иные межбюджетные трансферты</w:t>
      </w:r>
      <w:r w:rsidR="00C6116E" w:rsidRPr="00C6116E">
        <w:rPr>
          <w:bCs/>
          <w:sz w:val="28"/>
          <w:szCs w:val="28"/>
        </w:rPr>
        <w:t xml:space="preserve"> предоставляются</w:t>
      </w:r>
      <w:r w:rsidR="00DD132E">
        <w:rPr>
          <w:bCs/>
          <w:sz w:val="28"/>
          <w:szCs w:val="28"/>
        </w:rPr>
        <w:t xml:space="preserve"> за первое место</w:t>
      </w:r>
      <w:r w:rsidR="00C6116E" w:rsidRPr="00C6116E">
        <w:rPr>
          <w:bCs/>
          <w:sz w:val="28"/>
          <w:szCs w:val="28"/>
        </w:rPr>
        <w:t xml:space="preserve"> по четырем группам в соответствии с классификацией городских округов и муниципальных районов Ивановской области, утвержденной постановлением Правительства Ив</w:t>
      </w:r>
      <w:r w:rsidR="00C6116E">
        <w:rPr>
          <w:bCs/>
          <w:sz w:val="28"/>
          <w:szCs w:val="28"/>
        </w:rPr>
        <w:t>ановской области от 24.05.2013 № 185-п «</w:t>
      </w:r>
      <w:r w:rsidR="00C6116E" w:rsidRPr="00C6116E">
        <w:rPr>
          <w:bCs/>
          <w:sz w:val="28"/>
          <w:szCs w:val="28"/>
        </w:rPr>
        <w:t>Об оценке эффективности деятельности органов местного самоуправления городских округов и муниципал</w:t>
      </w:r>
      <w:r w:rsidR="00C6116E">
        <w:rPr>
          <w:bCs/>
          <w:sz w:val="28"/>
          <w:szCs w:val="28"/>
        </w:rPr>
        <w:t>ьных районов Ивановской области»</w:t>
      </w:r>
      <w:r w:rsidR="00C6116E" w:rsidRPr="00C6116E">
        <w:rPr>
          <w:bCs/>
          <w:sz w:val="28"/>
          <w:szCs w:val="28"/>
        </w:rPr>
        <w:t>:</w:t>
      </w:r>
    </w:p>
    <w:p w14:paraId="40660BCD" w14:textId="77777777" w:rsidR="00C6116E" w:rsidRPr="00C6116E" w:rsidRDefault="00C6116E" w:rsidP="00C61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16E">
        <w:rPr>
          <w:bCs/>
          <w:sz w:val="28"/>
          <w:szCs w:val="28"/>
        </w:rPr>
        <w:t xml:space="preserve">I группа </w:t>
      </w:r>
      <w:r>
        <w:rPr>
          <w:bCs/>
          <w:sz w:val="28"/>
          <w:szCs w:val="28"/>
        </w:rPr>
        <w:t>–</w:t>
      </w:r>
      <w:r w:rsidRPr="00C6116E">
        <w:rPr>
          <w:bCs/>
          <w:sz w:val="28"/>
          <w:szCs w:val="28"/>
        </w:rPr>
        <w:t xml:space="preserve"> городские округа;</w:t>
      </w:r>
    </w:p>
    <w:p w14:paraId="25DF80AE" w14:textId="77777777" w:rsidR="00C6116E" w:rsidRPr="00C6116E" w:rsidRDefault="00C6116E" w:rsidP="00C61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II группа – муниципальные районы с численностью населения свыше 20 тысяч человек</w:t>
      </w:r>
      <w:r w:rsidRPr="00C6116E">
        <w:rPr>
          <w:bCs/>
          <w:sz w:val="28"/>
          <w:szCs w:val="28"/>
        </w:rPr>
        <w:t>;</w:t>
      </w:r>
    </w:p>
    <w:p w14:paraId="0A585873" w14:textId="77777777" w:rsidR="00C6116E" w:rsidRPr="00C6116E" w:rsidRDefault="00C6116E" w:rsidP="00C61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16E">
        <w:rPr>
          <w:bCs/>
          <w:sz w:val="28"/>
          <w:szCs w:val="28"/>
        </w:rPr>
        <w:t xml:space="preserve">III группа </w:t>
      </w:r>
      <w:r>
        <w:rPr>
          <w:bCs/>
          <w:sz w:val="28"/>
          <w:szCs w:val="28"/>
        </w:rPr>
        <w:t>– муниципальные районы с численностью населения</w:t>
      </w:r>
      <w:r>
        <w:rPr>
          <w:bCs/>
          <w:sz w:val="28"/>
          <w:szCs w:val="28"/>
        </w:rPr>
        <w:br/>
        <w:t>от 10 до 20 тысяч человек</w:t>
      </w:r>
      <w:r w:rsidRPr="00C6116E">
        <w:rPr>
          <w:bCs/>
          <w:sz w:val="28"/>
          <w:szCs w:val="28"/>
        </w:rPr>
        <w:t>;</w:t>
      </w:r>
    </w:p>
    <w:p w14:paraId="7A45E0F5" w14:textId="77777777" w:rsidR="00C6116E" w:rsidRPr="00C6116E" w:rsidRDefault="00C6116E" w:rsidP="00C61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16E">
        <w:rPr>
          <w:bCs/>
          <w:sz w:val="28"/>
          <w:szCs w:val="28"/>
        </w:rPr>
        <w:t xml:space="preserve">IV группа </w:t>
      </w:r>
      <w:r>
        <w:rPr>
          <w:bCs/>
          <w:sz w:val="28"/>
          <w:szCs w:val="28"/>
        </w:rPr>
        <w:t>– муниципальные районы с численностью населения менее 10 тысяч человек</w:t>
      </w:r>
      <w:r w:rsidRPr="00C6116E">
        <w:rPr>
          <w:bCs/>
          <w:sz w:val="28"/>
          <w:szCs w:val="28"/>
        </w:rPr>
        <w:t>.</w:t>
      </w:r>
    </w:p>
    <w:p w14:paraId="65D40526" w14:textId="77777777" w:rsidR="00C6116E" w:rsidRPr="00C6116E" w:rsidRDefault="00C6116E" w:rsidP="00C61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сумма иных межбюджетных трансфертов</w:t>
      </w:r>
      <w:r w:rsidRPr="00C6116E">
        <w:rPr>
          <w:bCs/>
          <w:sz w:val="28"/>
          <w:szCs w:val="28"/>
        </w:rPr>
        <w:t xml:space="preserve"> распределяется следующим образом:</w:t>
      </w:r>
    </w:p>
    <w:p w14:paraId="11D65D3F" w14:textId="19BE099D" w:rsidR="00C6116E" w:rsidRPr="00C6116E" w:rsidRDefault="00C6116E" w:rsidP="00C61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16E">
        <w:rPr>
          <w:bCs/>
          <w:sz w:val="28"/>
          <w:szCs w:val="28"/>
        </w:rPr>
        <w:t xml:space="preserve">городскому округу </w:t>
      </w:r>
      <w:r>
        <w:rPr>
          <w:bCs/>
          <w:sz w:val="28"/>
          <w:szCs w:val="28"/>
        </w:rPr>
        <w:t>–</w:t>
      </w:r>
      <w:r w:rsidRPr="00C611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размере 25 </w:t>
      </w:r>
      <w:r w:rsidRPr="00C6116E">
        <w:rPr>
          <w:bCs/>
          <w:sz w:val="28"/>
          <w:szCs w:val="28"/>
        </w:rPr>
        <w:t>% от общей суммы средств, предусмотренных в областном бюджете</w:t>
      </w:r>
      <w:r w:rsidR="00DD132E">
        <w:rPr>
          <w:bCs/>
          <w:sz w:val="28"/>
          <w:szCs w:val="28"/>
        </w:rPr>
        <w:t xml:space="preserve"> на указанные цели</w:t>
      </w:r>
      <w:r w:rsidRPr="00C6116E">
        <w:rPr>
          <w:bCs/>
          <w:sz w:val="28"/>
          <w:szCs w:val="28"/>
        </w:rPr>
        <w:t>;</w:t>
      </w:r>
    </w:p>
    <w:p w14:paraId="67C3F694" w14:textId="77777777" w:rsidR="00C6116E" w:rsidRPr="00C6116E" w:rsidRDefault="00C6116E" w:rsidP="00C61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16E">
        <w:rPr>
          <w:bCs/>
          <w:sz w:val="28"/>
          <w:szCs w:val="28"/>
        </w:rPr>
        <w:t>муниципальным районам:</w:t>
      </w:r>
    </w:p>
    <w:p w14:paraId="63D76A8C" w14:textId="01BAB73A" w:rsidR="00C6116E" w:rsidRPr="00C6116E" w:rsidRDefault="00C6116E" w:rsidP="00C61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16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в группе «</w:t>
      </w:r>
      <w:r w:rsidR="00D61CA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униципальные районы с численностью населения свыше 20 тысяч человек» - в размере 25 </w:t>
      </w:r>
      <w:r w:rsidRPr="00C6116E">
        <w:rPr>
          <w:bCs/>
          <w:sz w:val="28"/>
          <w:szCs w:val="28"/>
        </w:rPr>
        <w:t xml:space="preserve">% от общей суммы средств, предусмотренных в областном бюджете </w:t>
      </w:r>
      <w:r w:rsidR="00DD132E">
        <w:rPr>
          <w:bCs/>
          <w:sz w:val="28"/>
          <w:szCs w:val="28"/>
        </w:rPr>
        <w:t>на указанные цели</w:t>
      </w:r>
      <w:r w:rsidRPr="00C6116E">
        <w:rPr>
          <w:bCs/>
          <w:sz w:val="28"/>
          <w:szCs w:val="28"/>
        </w:rPr>
        <w:t>,</w:t>
      </w:r>
    </w:p>
    <w:p w14:paraId="5A1F7472" w14:textId="5D3466DE" w:rsidR="00C6116E" w:rsidRPr="00C6116E" w:rsidRDefault="00C6116E" w:rsidP="00C61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группе «</w:t>
      </w:r>
      <w:r w:rsidR="00D61CA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униципальные районы с численностью населения</w:t>
      </w:r>
      <w:r>
        <w:rPr>
          <w:bCs/>
          <w:sz w:val="28"/>
          <w:szCs w:val="28"/>
        </w:rPr>
        <w:br/>
        <w:t xml:space="preserve">от 10 до 20 тысяч человек» - в размере 25 </w:t>
      </w:r>
      <w:r w:rsidRPr="00C6116E">
        <w:rPr>
          <w:bCs/>
          <w:sz w:val="28"/>
          <w:szCs w:val="28"/>
        </w:rPr>
        <w:t xml:space="preserve">% от общей суммы средств, предусмотренных в областном бюджете </w:t>
      </w:r>
      <w:r w:rsidR="00DD132E">
        <w:rPr>
          <w:bCs/>
          <w:sz w:val="28"/>
          <w:szCs w:val="28"/>
        </w:rPr>
        <w:t>на указанные цели</w:t>
      </w:r>
      <w:r w:rsidRPr="00C6116E">
        <w:rPr>
          <w:bCs/>
          <w:sz w:val="28"/>
          <w:szCs w:val="28"/>
        </w:rPr>
        <w:t>,</w:t>
      </w:r>
    </w:p>
    <w:p w14:paraId="03C30F5C" w14:textId="4D056F37" w:rsidR="00C6116E" w:rsidRDefault="00C6116E" w:rsidP="00C61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группе «</w:t>
      </w:r>
      <w:r w:rsidR="00D61CA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униципальные районы с численностью населения менее 10 тысяч человек</w:t>
      </w:r>
      <w:r w:rsidR="00D61CA3">
        <w:rPr>
          <w:bCs/>
          <w:sz w:val="28"/>
          <w:szCs w:val="28"/>
        </w:rPr>
        <w:t xml:space="preserve">» - в размере 25 </w:t>
      </w:r>
      <w:r w:rsidRPr="00C6116E">
        <w:rPr>
          <w:bCs/>
          <w:sz w:val="28"/>
          <w:szCs w:val="28"/>
        </w:rPr>
        <w:t xml:space="preserve">% от общей суммы средств, предусмотренных в областном бюджете </w:t>
      </w:r>
      <w:r w:rsidR="00DD132E">
        <w:rPr>
          <w:bCs/>
          <w:sz w:val="28"/>
          <w:szCs w:val="28"/>
        </w:rPr>
        <w:t>на указанные цели</w:t>
      </w:r>
      <w:r w:rsidRPr="00C6116E">
        <w:rPr>
          <w:bCs/>
          <w:sz w:val="28"/>
          <w:szCs w:val="28"/>
        </w:rPr>
        <w:t>.</w:t>
      </w:r>
    </w:p>
    <w:p w14:paraId="6D30FD02" w14:textId="77777777" w:rsidR="001901CB" w:rsidRPr="006D4EF0" w:rsidRDefault="00D0098F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D4EF0">
        <w:rPr>
          <w:bCs/>
          <w:sz w:val="28"/>
          <w:szCs w:val="28"/>
        </w:rPr>
        <w:t>5. Распределение иных межбюджетных трансфертов осуществляется в соответствии с пунктом 4 настоящих Методики и правил и утверждается</w:t>
      </w:r>
      <w:r w:rsidR="005C0636" w:rsidRPr="006D4EF0">
        <w:rPr>
          <w:bCs/>
          <w:sz w:val="28"/>
          <w:szCs w:val="28"/>
        </w:rPr>
        <w:t xml:space="preserve"> постановлением Правительства Ивановской области</w:t>
      </w:r>
      <w:r w:rsidRPr="006D4EF0">
        <w:rPr>
          <w:bCs/>
          <w:sz w:val="28"/>
          <w:szCs w:val="28"/>
        </w:rPr>
        <w:t>.</w:t>
      </w:r>
    </w:p>
    <w:p w14:paraId="0B672599" w14:textId="64A48DB9" w:rsidR="001901CB" w:rsidRDefault="00D0098F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D4EF0">
        <w:rPr>
          <w:bCs/>
          <w:sz w:val="28"/>
          <w:szCs w:val="28"/>
        </w:rPr>
        <w:t xml:space="preserve">6. Иные межбюджетные трансферты предоставляются </w:t>
      </w:r>
      <w:r w:rsidRPr="0053264F">
        <w:rPr>
          <w:bCs/>
          <w:sz w:val="28"/>
          <w:szCs w:val="28"/>
        </w:rPr>
        <w:t>бюджетам муниципальных районов, городских округов Ивановской области</w:t>
      </w:r>
      <w:r w:rsidR="00BB05B1">
        <w:rPr>
          <w:bCs/>
          <w:sz w:val="28"/>
          <w:szCs w:val="28"/>
        </w:rPr>
        <w:br/>
      </w:r>
      <w:r w:rsidRPr="0053264F">
        <w:rPr>
          <w:bCs/>
          <w:sz w:val="28"/>
          <w:szCs w:val="28"/>
        </w:rPr>
        <w:t xml:space="preserve">в пределах бюджетных ассигнований, предусмотренных </w:t>
      </w:r>
      <w:r w:rsidR="00BB05B1" w:rsidRPr="00EB22EB">
        <w:rPr>
          <w:color w:val="000000"/>
          <w:sz w:val="28"/>
          <w:szCs w:val="28"/>
          <w:shd w:val="clear" w:color="auto" w:fill="FFFFFF"/>
        </w:rPr>
        <w:t>Законо</w:t>
      </w:r>
      <w:r w:rsidR="00BB05B1">
        <w:rPr>
          <w:color w:val="000000"/>
          <w:sz w:val="28"/>
          <w:szCs w:val="28"/>
          <w:shd w:val="clear" w:color="auto" w:fill="FFFFFF"/>
        </w:rPr>
        <w:t xml:space="preserve">м </w:t>
      </w:r>
      <w:r w:rsidR="00BB05B1" w:rsidRPr="00EB22EB">
        <w:rPr>
          <w:color w:val="000000"/>
          <w:sz w:val="28"/>
          <w:szCs w:val="28"/>
          <w:shd w:val="clear" w:color="auto" w:fill="FFFFFF"/>
        </w:rPr>
        <w:t>Ивановской</w:t>
      </w:r>
      <w:r w:rsidR="00BB05B1">
        <w:rPr>
          <w:color w:val="000000"/>
          <w:sz w:val="28"/>
          <w:szCs w:val="28"/>
          <w:shd w:val="clear" w:color="auto" w:fill="FFFFFF"/>
        </w:rPr>
        <w:t xml:space="preserve"> </w:t>
      </w:r>
      <w:r w:rsidR="00BB05B1" w:rsidRPr="00EB22EB">
        <w:rPr>
          <w:color w:val="000000"/>
          <w:sz w:val="28"/>
          <w:szCs w:val="28"/>
          <w:shd w:val="clear" w:color="auto" w:fill="FFFFFF"/>
        </w:rPr>
        <w:t>области</w:t>
      </w:r>
      <w:r w:rsidR="00BB05B1">
        <w:rPr>
          <w:color w:val="000000"/>
          <w:sz w:val="28"/>
          <w:szCs w:val="28"/>
          <w:shd w:val="clear" w:color="auto" w:fill="FFFFFF"/>
        </w:rPr>
        <w:t xml:space="preserve"> </w:t>
      </w:r>
      <w:r w:rsidR="00DD132E">
        <w:rPr>
          <w:color w:val="000000"/>
          <w:sz w:val="28"/>
          <w:szCs w:val="28"/>
          <w:shd w:val="clear" w:color="auto" w:fill="FFFFFF"/>
        </w:rPr>
        <w:t>о</w:t>
      </w:r>
      <w:r w:rsidR="00BB05B1" w:rsidRPr="00EB22EB">
        <w:rPr>
          <w:color w:val="000000"/>
          <w:sz w:val="28"/>
          <w:szCs w:val="28"/>
          <w:shd w:val="clear" w:color="auto" w:fill="FFFFFF"/>
        </w:rPr>
        <w:t>б</w:t>
      </w:r>
      <w:r w:rsidR="00BB05B1">
        <w:rPr>
          <w:color w:val="000000"/>
          <w:sz w:val="28"/>
          <w:szCs w:val="28"/>
          <w:shd w:val="clear" w:color="auto" w:fill="FFFFFF"/>
        </w:rPr>
        <w:t xml:space="preserve"> </w:t>
      </w:r>
      <w:r w:rsidR="00BB05B1" w:rsidRPr="00EB22EB">
        <w:rPr>
          <w:color w:val="000000"/>
          <w:sz w:val="28"/>
          <w:szCs w:val="28"/>
          <w:shd w:val="clear" w:color="auto" w:fill="FFFFFF"/>
        </w:rPr>
        <w:t>областном</w:t>
      </w:r>
      <w:r w:rsidR="00BB05B1">
        <w:rPr>
          <w:color w:val="000000"/>
          <w:sz w:val="28"/>
          <w:szCs w:val="28"/>
          <w:shd w:val="clear" w:color="auto" w:fill="FFFFFF"/>
        </w:rPr>
        <w:t xml:space="preserve"> </w:t>
      </w:r>
      <w:r w:rsidR="00BB05B1" w:rsidRPr="00EB22EB">
        <w:rPr>
          <w:color w:val="000000"/>
          <w:sz w:val="28"/>
          <w:szCs w:val="28"/>
          <w:shd w:val="clear" w:color="auto" w:fill="FFFFFF"/>
        </w:rPr>
        <w:t xml:space="preserve">бюджете на </w:t>
      </w:r>
      <w:r w:rsidR="00885FEB">
        <w:rPr>
          <w:color w:val="000000"/>
          <w:sz w:val="28"/>
          <w:szCs w:val="28"/>
          <w:shd w:val="clear" w:color="auto" w:fill="FFFFFF"/>
        </w:rPr>
        <w:t>соответствующий финансовый</w:t>
      </w:r>
      <w:r w:rsidR="00D61CA3">
        <w:rPr>
          <w:color w:val="000000"/>
          <w:sz w:val="28"/>
          <w:szCs w:val="28"/>
          <w:shd w:val="clear" w:color="auto" w:fill="FFFFFF"/>
        </w:rPr>
        <w:t xml:space="preserve"> год </w:t>
      </w:r>
      <w:r w:rsidR="00BB05B1" w:rsidRPr="00EB22EB">
        <w:rPr>
          <w:color w:val="000000"/>
          <w:sz w:val="28"/>
          <w:szCs w:val="28"/>
          <w:shd w:val="clear" w:color="auto" w:fill="FFFFFF"/>
        </w:rPr>
        <w:t>и</w:t>
      </w:r>
      <w:r w:rsidR="00BB05B1">
        <w:rPr>
          <w:color w:val="000000"/>
          <w:sz w:val="28"/>
          <w:szCs w:val="28"/>
          <w:shd w:val="clear" w:color="auto" w:fill="FFFFFF"/>
        </w:rPr>
        <w:t xml:space="preserve"> на плановый период </w:t>
      </w:r>
      <w:r w:rsidRPr="0053264F">
        <w:rPr>
          <w:bCs/>
          <w:sz w:val="28"/>
          <w:szCs w:val="28"/>
        </w:rPr>
        <w:t>и лимитов бюджетных обязательств, доведенных до Департ</w:t>
      </w:r>
      <w:r>
        <w:rPr>
          <w:bCs/>
          <w:sz w:val="28"/>
          <w:szCs w:val="28"/>
        </w:rPr>
        <w:t>амента внутренней политики</w:t>
      </w:r>
      <w:r w:rsidRPr="0053264F">
        <w:rPr>
          <w:bCs/>
          <w:sz w:val="28"/>
          <w:szCs w:val="28"/>
        </w:rPr>
        <w:t xml:space="preserve"> Ивановской области (далее - Департамент) - главного распорядителя бюджетных средств, на цель, указанн</w:t>
      </w:r>
      <w:r>
        <w:rPr>
          <w:bCs/>
          <w:sz w:val="28"/>
          <w:szCs w:val="28"/>
        </w:rPr>
        <w:t>ую в пункте 2 на</w:t>
      </w:r>
      <w:r w:rsidR="000D0B9D">
        <w:rPr>
          <w:bCs/>
          <w:sz w:val="28"/>
          <w:szCs w:val="28"/>
        </w:rPr>
        <w:t>стоящей Методики</w:t>
      </w:r>
      <w:r w:rsidR="00885FEB">
        <w:rPr>
          <w:bCs/>
          <w:sz w:val="28"/>
          <w:szCs w:val="28"/>
        </w:rPr>
        <w:t xml:space="preserve"> </w:t>
      </w:r>
      <w:r w:rsidRPr="0053264F">
        <w:rPr>
          <w:bCs/>
          <w:sz w:val="28"/>
          <w:szCs w:val="28"/>
        </w:rPr>
        <w:t>и правил.</w:t>
      </w:r>
    </w:p>
    <w:p w14:paraId="6BC756EF" w14:textId="0193B751" w:rsidR="005C0636" w:rsidRPr="0053264F" w:rsidRDefault="001901CB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E873F0">
        <w:rPr>
          <w:bCs/>
          <w:sz w:val="28"/>
          <w:szCs w:val="28"/>
        </w:rPr>
        <w:t>Условием</w:t>
      </w:r>
      <w:r w:rsidR="00D0098F" w:rsidRPr="0053264F">
        <w:rPr>
          <w:bCs/>
          <w:sz w:val="28"/>
          <w:szCs w:val="28"/>
        </w:rPr>
        <w:t xml:space="preserve"> предоставления иных м</w:t>
      </w:r>
      <w:r w:rsidR="00E873F0">
        <w:rPr>
          <w:bCs/>
          <w:sz w:val="28"/>
          <w:szCs w:val="28"/>
        </w:rPr>
        <w:t>ежбюджетных трансфертов является</w:t>
      </w:r>
      <w:r w:rsidR="004D1104" w:rsidRPr="004D1104">
        <w:rPr>
          <w:bCs/>
          <w:sz w:val="28"/>
          <w:szCs w:val="28"/>
        </w:rPr>
        <w:t xml:space="preserve"> </w:t>
      </w:r>
      <w:r w:rsidR="004D1104" w:rsidRPr="0053264F">
        <w:rPr>
          <w:bCs/>
          <w:sz w:val="28"/>
          <w:szCs w:val="28"/>
        </w:rPr>
        <w:t>заключение между Департаментом и уполномоченными органами местного самоуправления муниципальных районов</w:t>
      </w:r>
      <w:r w:rsidR="00D67672">
        <w:rPr>
          <w:bCs/>
          <w:sz w:val="28"/>
          <w:szCs w:val="28"/>
        </w:rPr>
        <w:t xml:space="preserve"> </w:t>
      </w:r>
      <w:r w:rsidR="004D1104" w:rsidRPr="0053264F">
        <w:rPr>
          <w:bCs/>
          <w:sz w:val="28"/>
          <w:szCs w:val="28"/>
        </w:rPr>
        <w:t xml:space="preserve">и городских округов Ивановской области соглашения о предоставлении иного межбюджетного </w:t>
      </w:r>
      <w:r w:rsidR="004D1104" w:rsidRPr="0053264F">
        <w:rPr>
          <w:bCs/>
          <w:sz w:val="28"/>
          <w:szCs w:val="28"/>
        </w:rPr>
        <w:lastRenderedPageBreak/>
        <w:t>трансферта из областного бюджета бюджету муниципального района, городского округа Ивановской области (далее - Соглашение)</w:t>
      </w:r>
      <w:r w:rsidR="005C0636">
        <w:rPr>
          <w:bCs/>
          <w:sz w:val="28"/>
          <w:szCs w:val="28"/>
        </w:rPr>
        <w:t>.</w:t>
      </w:r>
    </w:p>
    <w:p w14:paraId="595F01D7" w14:textId="77777777" w:rsidR="001901CB" w:rsidRDefault="001901CB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0098F" w:rsidRPr="0053264F">
        <w:rPr>
          <w:bCs/>
          <w:sz w:val="28"/>
          <w:szCs w:val="28"/>
        </w:rPr>
        <w:t>. Предоставление иных межбюджетных трансфертов бюджетам муниципальных районов</w:t>
      </w:r>
      <w:r w:rsidR="00D67672">
        <w:rPr>
          <w:bCs/>
          <w:sz w:val="28"/>
          <w:szCs w:val="28"/>
        </w:rPr>
        <w:t xml:space="preserve"> </w:t>
      </w:r>
      <w:r w:rsidR="00D0098F" w:rsidRPr="0053264F">
        <w:rPr>
          <w:bCs/>
          <w:sz w:val="28"/>
          <w:szCs w:val="28"/>
        </w:rPr>
        <w:t>и городских округов Ивановской области осуществляется Департаментом на основании Соглашений, заключаемых</w:t>
      </w:r>
      <w:r>
        <w:rPr>
          <w:bCs/>
          <w:sz w:val="28"/>
          <w:szCs w:val="28"/>
        </w:rPr>
        <w:t xml:space="preserve"> в соответствии с типовой</w:t>
      </w:r>
      <w:r w:rsidR="00D0098F" w:rsidRPr="0053264F">
        <w:rPr>
          <w:bCs/>
          <w:sz w:val="28"/>
          <w:szCs w:val="28"/>
        </w:rPr>
        <w:t xml:space="preserve"> ф</w:t>
      </w:r>
      <w:r w:rsidR="00D0098F">
        <w:rPr>
          <w:bCs/>
          <w:sz w:val="28"/>
          <w:szCs w:val="28"/>
        </w:rPr>
        <w:t>орм</w:t>
      </w:r>
      <w:r>
        <w:rPr>
          <w:bCs/>
          <w:sz w:val="28"/>
          <w:szCs w:val="28"/>
        </w:rPr>
        <w:t>ой</w:t>
      </w:r>
      <w:r w:rsidR="00D0098F">
        <w:rPr>
          <w:bCs/>
          <w:sz w:val="28"/>
          <w:szCs w:val="28"/>
        </w:rPr>
        <w:t>, утвержд</w:t>
      </w:r>
      <w:r>
        <w:rPr>
          <w:bCs/>
          <w:sz w:val="28"/>
          <w:szCs w:val="28"/>
        </w:rPr>
        <w:t xml:space="preserve">енной </w:t>
      </w:r>
      <w:r w:rsidR="00D0098F">
        <w:rPr>
          <w:bCs/>
          <w:sz w:val="28"/>
          <w:szCs w:val="28"/>
        </w:rPr>
        <w:t>Департаментом финансов Ивановской области</w:t>
      </w:r>
      <w:r>
        <w:rPr>
          <w:bCs/>
          <w:sz w:val="28"/>
          <w:szCs w:val="28"/>
        </w:rPr>
        <w:t>. Дополнительное соглашение к указанн</w:t>
      </w:r>
      <w:r w:rsidR="00470B11">
        <w:rPr>
          <w:bCs/>
          <w:sz w:val="28"/>
          <w:szCs w:val="28"/>
        </w:rPr>
        <w:t>ому Соглашению, предусматривающе</w:t>
      </w:r>
      <w:r>
        <w:rPr>
          <w:bCs/>
          <w:sz w:val="28"/>
          <w:szCs w:val="28"/>
        </w:rPr>
        <w:t xml:space="preserve">е внесение в </w:t>
      </w:r>
      <w:r w:rsidR="00470B11">
        <w:rPr>
          <w:bCs/>
          <w:sz w:val="28"/>
          <w:szCs w:val="28"/>
        </w:rPr>
        <w:t>него</w:t>
      </w:r>
      <w:r>
        <w:rPr>
          <w:bCs/>
          <w:sz w:val="28"/>
          <w:szCs w:val="28"/>
        </w:rPr>
        <w:t xml:space="preserve"> изменений или </w:t>
      </w:r>
      <w:r w:rsidR="00470B11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расторжение, </w:t>
      </w:r>
      <w:r w:rsidR="00470B11">
        <w:rPr>
          <w:bCs/>
          <w:sz w:val="28"/>
          <w:szCs w:val="28"/>
        </w:rPr>
        <w:t>заключае</w:t>
      </w:r>
      <w:r w:rsidR="00D67672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в соответствии с типовыми формами, утвержденными Департаментом финансов Ивановской области.</w:t>
      </w:r>
    </w:p>
    <w:p w14:paraId="395A44F1" w14:textId="77777777" w:rsidR="001E7E06" w:rsidRDefault="001E7E06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Соглашение о предоставлении иного межбюджетного трансферта заключается на срок</w:t>
      </w:r>
      <w:r w:rsidR="001221D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который не может быть менее срока, на который в установленном порядке </w:t>
      </w:r>
      <w:r w:rsidR="00470B11">
        <w:rPr>
          <w:bCs/>
          <w:sz w:val="28"/>
          <w:szCs w:val="28"/>
        </w:rPr>
        <w:t xml:space="preserve">утверждено </w:t>
      </w:r>
      <w:r>
        <w:rPr>
          <w:bCs/>
          <w:sz w:val="28"/>
          <w:szCs w:val="28"/>
        </w:rPr>
        <w:t xml:space="preserve">распределение иных межбюджетных трансфертов </w:t>
      </w:r>
      <w:r w:rsidR="00D67672">
        <w:rPr>
          <w:bCs/>
          <w:sz w:val="28"/>
          <w:szCs w:val="28"/>
        </w:rPr>
        <w:t>бюджетам муниципальных районов</w:t>
      </w:r>
      <w:r>
        <w:rPr>
          <w:bCs/>
          <w:sz w:val="28"/>
          <w:szCs w:val="28"/>
        </w:rPr>
        <w:t xml:space="preserve"> и городских округов Ивановской области.</w:t>
      </w:r>
    </w:p>
    <w:p w14:paraId="5713A3AC" w14:textId="10F254D2" w:rsidR="001221D2" w:rsidRDefault="001221D2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Соглашение о предоставлении иного межбюджетного трансферта </w:t>
      </w:r>
      <w:r w:rsidRPr="0053264F">
        <w:rPr>
          <w:bCs/>
          <w:sz w:val="28"/>
          <w:szCs w:val="28"/>
        </w:rPr>
        <w:t>бюджетам муниципальных районов</w:t>
      </w:r>
      <w:r>
        <w:rPr>
          <w:bCs/>
          <w:sz w:val="28"/>
          <w:szCs w:val="28"/>
        </w:rPr>
        <w:t xml:space="preserve"> </w:t>
      </w:r>
      <w:r w:rsidRPr="0053264F">
        <w:rPr>
          <w:bCs/>
          <w:sz w:val="28"/>
          <w:szCs w:val="28"/>
        </w:rPr>
        <w:t xml:space="preserve">и городских округов Ивановской области </w:t>
      </w:r>
      <w:r w:rsidR="00470B11">
        <w:rPr>
          <w:bCs/>
          <w:sz w:val="28"/>
          <w:szCs w:val="28"/>
        </w:rPr>
        <w:t xml:space="preserve">заключается в сроки, установленные частью </w:t>
      </w:r>
      <w:r w:rsidR="00E873F0">
        <w:rPr>
          <w:bCs/>
          <w:sz w:val="28"/>
          <w:szCs w:val="28"/>
        </w:rPr>
        <w:t>4</w:t>
      </w:r>
      <w:r w:rsidR="00470B11">
        <w:rPr>
          <w:bCs/>
          <w:sz w:val="28"/>
          <w:szCs w:val="28"/>
        </w:rPr>
        <w:t xml:space="preserve"> статьи 139.1 Бюджетного кодекса Российской Федерации.</w:t>
      </w:r>
    </w:p>
    <w:p w14:paraId="277ADA53" w14:textId="21200536" w:rsidR="001901CB" w:rsidRDefault="001E7E06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0098F" w:rsidRPr="00F5209C">
        <w:rPr>
          <w:bCs/>
          <w:sz w:val="28"/>
          <w:szCs w:val="28"/>
        </w:rPr>
        <w:t xml:space="preserve">. </w:t>
      </w:r>
      <w:r w:rsidR="001221D2" w:rsidRPr="001221D2">
        <w:rPr>
          <w:bCs/>
          <w:sz w:val="28"/>
          <w:szCs w:val="28"/>
        </w:rPr>
        <w:t>Перечисление иных межбюджетных трансфертов бюджетам муниципальных образований Ивановской области осуществляется в установленном порядке на единые счета бюджетов, открытые финансовым органам муниципальных образований Ивановской области в Управлении Федерального казначейства по Ивановской области, - 03</w:t>
      </w:r>
      <w:r w:rsidR="00E873F0">
        <w:rPr>
          <w:bCs/>
          <w:sz w:val="28"/>
          <w:szCs w:val="28"/>
        </w:rPr>
        <w:t>231 «Средства местных бюджетов»</w:t>
      </w:r>
      <w:r w:rsidR="00D0098F" w:rsidRPr="0053264F">
        <w:rPr>
          <w:bCs/>
          <w:sz w:val="28"/>
          <w:szCs w:val="28"/>
        </w:rPr>
        <w:t>.</w:t>
      </w:r>
    </w:p>
    <w:p w14:paraId="2F1657A7" w14:textId="77777777" w:rsidR="001901CB" w:rsidRDefault="001E7E06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D0098F" w:rsidRPr="0053264F">
        <w:rPr>
          <w:bCs/>
          <w:sz w:val="28"/>
          <w:szCs w:val="28"/>
        </w:rPr>
        <w:t>. Органы местного само</w:t>
      </w:r>
      <w:r w:rsidR="00D67672">
        <w:rPr>
          <w:bCs/>
          <w:sz w:val="28"/>
          <w:szCs w:val="28"/>
        </w:rPr>
        <w:t>управления муниципальных районов</w:t>
      </w:r>
      <w:r w:rsidR="00D0098F" w:rsidRPr="0053264F">
        <w:rPr>
          <w:bCs/>
          <w:sz w:val="28"/>
          <w:szCs w:val="28"/>
        </w:rPr>
        <w:t>, городских округов Ивановской области представляют в Департамент по форме и в сроки, определенные Соглашением:</w:t>
      </w:r>
    </w:p>
    <w:p w14:paraId="072D6FAC" w14:textId="77777777" w:rsidR="00D0098F" w:rsidRPr="0053264F" w:rsidRDefault="00D0098F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264F">
        <w:rPr>
          <w:bCs/>
          <w:sz w:val="28"/>
          <w:szCs w:val="28"/>
        </w:rPr>
        <w:t>отчет об осуществлении расходов иного межбюджетного трансферта;</w:t>
      </w:r>
    </w:p>
    <w:p w14:paraId="7521D054" w14:textId="77777777" w:rsidR="001901CB" w:rsidRDefault="00D0098F" w:rsidP="00470B1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264F">
        <w:rPr>
          <w:bCs/>
          <w:sz w:val="28"/>
          <w:szCs w:val="28"/>
        </w:rPr>
        <w:t>отчет о достижении значения результата предоставления иного межбюджетного трансферта.</w:t>
      </w:r>
    </w:p>
    <w:p w14:paraId="2D422539" w14:textId="201E8EA8" w:rsidR="001901CB" w:rsidRDefault="001E7E06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D0098F" w:rsidRPr="0053264F">
        <w:rPr>
          <w:bCs/>
          <w:sz w:val="28"/>
          <w:szCs w:val="28"/>
        </w:rPr>
        <w:t>. Оценка эффективности предоставления иных межбюджетных трансфертов осуществляется Департаментом на основании сравнения плановых и фактических значений результата предоставления</w:t>
      </w:r>
      <w:r w:rsidR="00E40053">
        <w:rPr>
          <w:bCs/>
          <w:sz w:val="28"/>
          <w:szCs w:val="28"/>
        </w:rPr>
        <w:t xml:space="preserve"> иного межбюджетного трансферта: реализация мероприятий, установленных главой муниципального образования.</w:t>
      </w:r>
      <w:bookmarkStart w:id="1" w:name="_GoBack"/>
      <w:bookmarkEnd w:id="1"/>
    </w:p>
    <w:p w14:paraId="5D9AB52D" w14:textId="77777777" w:rsidR="001901CB" w:rsidRDefault="001E7E06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D0098F" w:rsidRPr="0053264F">
        <w:rPr>
          <w:bCs/>
          <w:sz w:val="28"/>
          <w:szCs w:val="28"/>
        </w:rPr>
        <w:t>. Значение результата предоставления иных межбюджетных трансфертов и обязательства по его исполнению устанавливаются в Соглашении.</w:t>
      </w:r>
    </w:p>
    <w:p w14:paraId="13256567" w14:textId="77777777" w:rsidR="001901CB" w:rsidRDefault="001E7E06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D0098F" w:rsidRPr="0053264F">
        <w:rPr>
          <w:bCs/>
          <w:sz w:val="28"/>
          <w:szCs w:val="28"/>
        </w:rPr>
        <w:t>. Ответственность за недостоверность представляемых Департаменту сведений и нецелевое использование иных межбюджетных трансфертов возлагается на органы местного самоуправления муниципальных районов, городских округов Ивановской области.</w:t>
      </w:r>
    </w:p>
    <w:p w14:paraId="1CAFE308" w14:textId="77777777" w:rsidR="00D0098F" w:rsidRPr="0053264F" w:rsidRDefault="001E7E06" w:rsidP="00190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D0098F" w:rsidRPr="0053264F">
        <w:rPr>
          <w:bCs/>
          <w:sz w:val="28"/>
          <w:szCs w:val="28"/>
        </w:rPr>
        <w:t xml:space="preserve">. В случае нецелевого использования иного межбюджетного трансферта и (или) нарушения муниципальным районом, городским </w:t>
      </w:r>
      <w:r w:rsidR="00D0098F" w:rsidRPr="0053264F">
        <w:rPr>
          <w:bCs/>
          <w:sz w:val="28"/>
          <w:szCs w:val="28"/>
        </w:rPr>
        <w:lastRenderedPageBreak/>
        <w:t>округом Ивановской области условий его предоставления к нему применяются бюджетные меры принуждения в соответствии с бюджетным законодательством Российской Федерации.</w:t>
      </w:r>
    </w:p>
    <w:p w14:paraId="22A56FBE" w14:textId="77777777" w:rsidR="00D0098F" w:rsidRPr="0053264F" w:rsidRDefault="001E7E06" w:rsidP="001E7E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26"/>
      <w:bookmarkEnd w:id="2"/>
      <w:r>
        <w:rPr>
          <w:bCs/>
          <w:sz w:val="28"/>
          <w:szCs w:val="28"/>
        </w:rPr>
        <w:t>15</w:t>
      </w:r>
      <w:r w:rsidR="00D0098F" w:rsidRPr="0053264F">
        <w:rPr>
          <w:bCs/>
          <w:sz w:val="28"/>
          <w:szCs w:val="28"/>
        </w:rPr>
        <w:t xml:space="preserve">. В случае если муниципальным районом, городским округом Ивановской области по состоянию на 31 декабря текущего финансового года допущено </w:t>
      </w:r>
      <w:proofErr w:type="spellStart"/>
      <w:r w:rsidR="00D0098F" w:rsidRPr="0053264F">
        <w:rPr>
          <w:bCs/>
          <w:sz w:val="28"/>
          <w:szCs w:val="28"/>
        </w:rPr>
        <w:t>недостижение</w:t>
      </w:r>
      <w:proofErr w:type="spellEnd"/>
      <w:r w:rsidR="00D0098F" w:rsidRPr="0053264F">
        <w:rPr>
          <w:bCs/>
          <w:sz w:val="28"/>
          <w:szCs w:val="28"/>
        </w:rPr>
        <w:t xml:space="preserve"> значения результата предоставления иных межбюджетных трансфертов, установленного Соглашением, размер средств, подлежащих возврату из местного бюджета в областной бюджет до 1 марта года, следующего за годом предоставления иных межбюджетных трансфертов (</w:t>
      </w:r>
      <w:proofErr w:type="spellStart"/>
      <w:r w:rsidR="00D0098F" w:rsidRPr="0053264F">
        <w:rPr>
          <w:bCs/>
          <w:sz w:val="28"/>
          <w:szCs w:val="28"/>
        </w:rPr>
        <w:t>V</w:t>
      </w:r>
      <w:r w:rsidR="00D0098F" w:rsidRPr="0053264F">
        <w:rPr>
          <w:bCs/>
          <w:sz w:val="28"/>
          <w:szCs w:val="28"/>
          <w:vertAlign w:val="subscript"/>
        </w:rPr>
        <w:t>возврата</w:t>
      </w:r>
      <w:proofErr w:type="spellEnd"/>
      <w:r w:rsidR="00D0098F" w:rsidRPr="0053264F">
        <w:rPr>
          <w:bCs/>
          <w:sz w:val="28"/>
          <w:szCs w:val="28"/>
        </w:rPr>
        <w:t>), определяется по формуле:</w:t>
      </w:r>
    </w:p>
    <w:p w14:paraId="3FBC8A97" w14:textId="77777777" w:rsidR="00D0098F" w:rsidRPr="0053264F" w:rsidRDefault="00D0098F" w:rsidP="000560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F1D9008" w14:textId="77777777" w:rsidR="00D0098F" w:rsidRPr="0053264F" w:rsidRDefault="00D0098F" w:rsidP="000560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53264F">
        <w:rPr>
          <w:bCs/>
          <w:sz w:val="28"/>
          <w:szCs w:val="28"/>
        </w:rPr>
        <w:t>V</w:t>
      </w:r>
      <w:r w:rsidRPr="0053264F">
        <w:rPr>
          <w:bCs/>
          <w:sz w:val="28"/>
          <w:szCs w:val="28"/>
          <w:vertAlign w:val="subscript"/>
        </w:rPr>
        <w:t>возврата</w:t>
      </w:r>
      <w:proofErr w:type="spellEnd"/>
      <w:r w:rsidRPr="0053264F">
        <w:rPr>
          <w:bCs/>
          <w:sz w:val="28"/>
          <w:szCs w:val="28"/>
        </w:rPr>
        <w:t xml:space="preserve"> = (V</w:t>
      </w:r>
      <w:r w:rsidRPr="0053264F">
        <w:rPr>
          <w:bCs/>
          <w:sz w:val="28"/>
          <w:szCs w:val="28"/>
          <w:vertAlign w:val="subscript"/>
        </w:rPr>
        <w:t>ИМБТ</w:t>
      </w:r>
      <w:r w:rsidRPr="0053264F">
        <w:rPr>
          <w:bCs/>
          <w:sz w:val="28"/>
          <w:szCs w:val="28"/>
        </w:rPr>
        <w:t xml:space="preserve"> x </w:t>
      </w:r>
      <w:proofErr w:type="spellStart"/>
      <w:r w:rsidRPr="0053264F">
        <w:rPr>
          <w:bCs/>
          <w:sz w:val="28"/>
          <w:szCs w:val="28"/>
        </w:rPr>
        <w:t>D</w:t>
      </w:r>
      <w:r w:rsidRPr="0053264F">
        <w:rPr>
          <w:bCs/>
          <w:sz w:val="28"/>
          <w:szCs w:val="28"/>
          <w:vertAlign w:val="subscript"/>
        </w:rPr>
        <w:t>i</w:t>
      </w:r>
      <w:proofErr w:type="spellEnd"/>
      <w:r w:rsidRPr="0053264F">
        <w:rPr>
          <w:bCs/>
          <w:sz w:val="28"/>
          <w:szCs w:val="28"/>
        </w:rPr>
        <w:t>) x 0,01, где:</w:t>
      </w:r>
    </w:p>
    <w:p w14:paraId="6C2B6031" w14:textId="77777777" w:rsidR="00D0098F" w:rsidRPr="0053264F" w:rsidRDefault="00D0098F" w:rsidP="000560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716171C" w14:textId="77777777" w:rsidR="00D0098F" w:rsidRPr="0053264F" w:rsidRDefault="00D0098F" w:rsidP="00470B1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264F">
        <w:rPr>
          <w:bCs/>
          <w:sz w:val="28"/>
          <w:szCs w:val="28"/>
        </w:rPr>
        <w:t>V</w:t>
      </w:r>
      <w:r w:rsidRPr="0053264F">
        <w:rPr>
          <w:bCs/>
          <w:sz w:val="28"/>
          <w:szCs w:val="28"/>
          <w:vertAlign w:val="subscript"/>
        </w:rPr>
        <w:t>ИМБТ</w:t>
      </w:r>
      <w:r w:rsidRPr="0053264F">
        <w:rPr>
          <w:bCs/>
          <w:sz w:val="28"/>
          <w:szCs w:val="28"/>
        </w:rPr>
        <w:t xml:space="preserve"> - иной межбюджетный трансферт, предоставленный бюджету муниципального района, городского округа Ивановской области в отчетном финансовом году;</w:t>
      </w:r>
    </w:p>
    <w:p w14:paraId="058168D0" w14:textId="77777777" w:rsidR="00D0098F" w:rsidRPr="0053264F" w:rsidRDefault="00D0098F" w:rsidP="00470B1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spellStart"/>
      <w:r w:rsidRPr="0053264F">
        <w:rPr>
          <w:bCs/>
          <w:sz w:val="28"/>
          <w:szCs w:val="28"/>
        </w:rPr>
        <w:t>D</w:t>
      </w:r>
      <w:r w:rsidRPr="0053264F">
        <w:rPr>
          <w:bCs/>
          <w:sz w:val="28"/>
          <w:szCs w:val="28"/>
          <w:vertAlign w:val="subscript"/>
        </w:rPr>
        <w:t>i</w:t>
      </w:r>
      <w:proofErr w:type="spellEnd"/>
      <w:r w:rsidRPr="0053264F">
        <w:rPr>
          <w:bCs/>
          <w:sz w:val="28"/>
          <w:szCs w:val="28"/>
        </w:rPr>
        <w:t xml:space="preserve"> - индекс, отражающий уровень </w:t>
      </w:r>
      <w:proofErr w:type="spellStart"/>
      <w:r w:rsidRPr="0053264F">
        <w:rPr>
          <w:bCs/>
          <w:sz w:val="28"/>
          <w:szCs w:val="28"/>
        </w:rPr>
        <w:t>недостижения</w:t>
      </w:r>
      <w:proofErr w:type="spellEnd"/>
      <w:r w:rsidRPr="0053264F">
        <w:rPr>
          <w:bCs/>
          <w:sz w:val="28"/>
          <w:szCs w:val="28"/>
        </w:rPr>
        <w:t xml:space="preserve"> значения i-</w:t>
      </w:r>
      <w:proofErr w:type="spellStart"/>
      <w:r w:rsidRPr="0053264F">
        <w:rPr>
          <w:bCs/>
          <w:sz w:val="28"/>
          <w:szCs w:val="28"/>
        </w:rPr>
        <w:t>го</w:t>
      </w:r>
      <w:proofErr w:type="spellEnd"/>
      <w:r w:rsidRPr="0053264F">
        <w:rPr>
          <w:bCs/>
          <w:sz w:val="28"/>
          <w:szCs w:val="28"/>
        </w:rPr>
        <w:t xml:space="preserve"> результата предоставления иного межбюджетного трансферта, установленного Соглашением.</w:t>
      </w:r>
    </w:p>
    <w:p w14:paraId="509EACA8" w14:textId="77777777" w:rsidR="00D0098F" w:rsidRPr="0053264F" w:rsidRDefault="001E7E06" w:rsidP="001E7E0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D0098F" w:rsidRPr="0053264F">
        <w:rPr>
          <w:bCs/>
          <w:sz w:val="28"/>
          <w:szCs w:val="28"/>
        </w:rPr>
        <w:t xml:space="preserve">. Индекс, отражающий уровень </w:t>
      </w:r>
      <w:proofErr w:type="spellStart"/>
      <w:r w:rsidR="00D0098F" w:rsidRPr="0053264F">
        <w:rPr>
          <w:bCs/>
          <w:sz w:val="28"/>
          <w:szCs w:val="28"/>
        </w:rPr>
        <w:t>недостижения</w:t>
      </w:r>
      <w:proofErr w:type="spellEnd"/>
      <w:r w:rsidR="00D0098F" w:rsidRPr="0053264F">
        <w:rPr>
          <w:bCs/>
          <w:sz w:val="28"/>
          <w:szCs w:val="28"/>
        </w:rPr>
        <w:t xml:space="preserve"> значения i-</w:t>
      </w:r>
      <w:proofErr w:type="spellStart"/>
      <w:r w:rsidR="00D0098F" w:rsidRPr="0053264F">
        <w:rPr>
          <w:bCs/>
          <w:sz w:val="28"/>
          <w:szCs w:val="28"/>
        </w:rPr>
        <w:t>го</w:t>
      </w:r>
      <w:proofErr w:type="spellEnd"/>
      <w:r w:rsidR="00D0098F" w:rsidRPr="0053264F">
        <w:rPr>
          <w:bCs/>
          <w:sz w:val="28"/>
          <w:szCs w:val="28"/>
        </w:rPr>
        <w:t xml:space="preserve"> результата предоставления иного межбюджетного трансферта (</w:t>
      </w:r>
      <w:proofErr w:type="spellStart"/>
      <w:r w:rsidR="00D0098F" w:rsidRPr="0053264F">
        <w:rPr>
          <w:bCs/>
          <w:sz w:val="28"/>
          <w:szCs w:val="28"/>
        </w:rPr>
        <w:t>D</w:t>
      </w:r>
      <w:r w:rsidR="00D0098F" w:rsidRPr="0053264F">
        <w:rPr>
          <w:bCs/>
          <w:sz w:val="28"/>
          <w:szCs w:val="28"/>
          <w:vertAlign w:val="subscript"/>
        </w:rPr>
        <w:t>i</w:t>
      </w:r>
      <w:proofErr w:type="spellEnd"/>
      <w:r w:rsidR="00D0098F" w:rsidRPr="0053264F">
        <w:rPr>
          <w:bCs/>
          <w:sz w:val="28"/>
          <w:szCs w:val="28"/>
        </w:rPr>
        <w:t>), определяется по формуле:</w:t>
      </w:r>
    </w:p>
    <w:p w14:paraId="7252929A" w14:textId="77777777" w:rsidR="00D0098F" w:rsidRPr="0053264F" w:rsidRDefault="00D0098F" w:rsidP="000560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4CF1B86" w14:textId="77777777" w:rsidR="00D0098F" w:rsidRPr="0053264F" w:rsidRDefault="00D0098F" w:rsidP="000560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53264F">
        <w:rPr>
          <w:bCs/>
          <w:sz w:val="28"/>
          <w:szCs w:val="28"/>
        </w:rPr>
        <w:t>D</w:t>
      </w:r>
      <w:r w:rsidRPr="0053264F">
        <w:rPr>
          <w:bCs/>
          <w:sz w:val="28"/>
          <w:szCs w:val="28"/>
          <w:vertAlign w:val="subscript"/>
        </w:rPr>
        <w:t>i</w:t>
      </w:r>
      <w:proofErr w:type="spellEnd"/>
      <w:r w:rsidRPr="0053264F">
        <w:rPr>
          <w:bCs/>
          <w:sz w:val="28"/>
          <w:szCs w:val="28"/>
        </w:rPr>
        <w:t xml:space="preserve"> = 1 - </w:t>
      </w:r>
      <w:proofErr w:type="spellStart"/>
      <w:r w:rsidRPr="0053264F">
        <w:rPr>
          <w:bCs/>
          <w:sz w:val="28"/>
          <w:szCs w:val="28"/>
        </w:rPr>
        <w:t>T</w:t>
      </w:r>
      <w:r w:rsidRPr="0053264F">
        <w:rPr>
          <w:bCs/>
          <w:sz w:val="28"/>
          <w:szCs w:val="28"/>
          <w:vertAlign w:val="subscript"/>
        </w:rPr>
        <w:t>i</w:t>
      </w:r>
      <w:proofErr w:type="spellEnd"/>
      <w:r w:rsidRPr="0053264F">
        <w:rPr>
          <w:bCs/>
          <w:sz w:val="28"/>
          <w:szCs w:val="28"/>
        </w:rPr>
        <w:t xml:space="preserve"> / </w:t>
      </w:r>
      <w:proofErr w:type="spellStart"/>
      <w:r w:rsidRPr="0053264F">
        <w:rPr>
          <w:bCs/>
          <w:sz w:val="28"/>
          <w:szCs w:val="28"/>
        </w:rPr>
        <w:t>S</w:t>
      </w:r>
      <w:r w:rsidRPr="0053264F">
        <w:rPr>
          <w:bCs/>
          <w:sz w:val="28"/>
          <w:szCs w:val="28"/>
          <w:vertAlign w:val="subscript"/>
        </w:rPr>
        <w:t>i</w:t>
      </w:r>
      <w:proofErr w:type="spellEnd"/>
      <w:r w:rsidRPr="0053264F">
        <w:rPr>
          <w:bCs/>
          <w:sz w:val="28"/>
          <w:szCs w:val="28"/>
        </w:rPr>
        <w:t>, где:</w:t>
      </w:r>
    </w:p>
    <w:p w14:paraId="785FCE00" w14:textId="77777777" w:rsidR="00D0098F" w:rsidRPr="0053264F" w:rsidRDefault="00D0098F" w:rsidP="000560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E6ECC8A" w14:textId="77777777" w:rsidR="00D0098F" w:rsidRPr="0053264F" w:rsidRDefault="00D0098F" w:rsidP="00470B1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spellStart"/>
      <w:r w:rsidRPr="0053264F">
        <w:rPr>
          <w:bCs/>
          <w:sz w:val="28"/>
          <w:szCs w:val="28"/>
        </w:rPr>
        <w:t>T</w:t>
      </w:r>
      <w:r w:rsidRPr="0053264F">
        <w:rPr>
          <w:bCs/>
          <w:sz w:val="28"/>
          <w:szCs w:val="28"/>
          <w:vertAlign w:val="subscript"/>
        </w:rPr>
        <w:t>i</w:t>
      </w:r>
      <w:proofErr w:type="spellEnd"/>
      <w:r w:rsidRPr="0053264F">
        <w:rPr>
          <w:bCs/>
          <w:sz w:val="28"/>
          <w:szCs w:val="28"/>
        </w:rPr>
        <w:t xml:space="preserve"> - фактически достигнутое значение i-</w:t>
      </w:r>
      <w:proofErr w:type="spellStart"/>
      <w:r w:rsidRPr="0053264F">
        <w:rPr>
          <w:bCs/>
          <w:sz w:val="28"/>
          <w:szCs w:val="28"/>
        </w:rPr>
        <w:t>го</w:t>
      </w:r>
      <w:proofErr w:type="spellEnd"/>
      <w:r w:rsidRPr="0053264F">
        <w:rPr>
          <w:bCs/>
          <w:sz w:val="28"/>
          <w:szCs w:val="28"/>
        </w:rPr>
        <w:t xml:space="preserve"> результата предоставления иного межбюджетного трансферта на отчетную дату;</w:t>
      </w:r>
    </w:p>
    <w:p w14:paraId="4BA98B65" w14:textId="77777777" w:rsidR="00D0098F" w:rsidRPr="0053264F" w:rsidRDefault="00D0098F" w:rsidP="00470B1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spellStart"/>
      <w:r w:rsidRPr="0053264F">
        <w:rPr>
          <w:bCs/>
          <w:sz w:val="28"/>
          <w:szCs w:val="28"/>
        </w:rPr>
        <w:t>S</w:t>
      </w:r>
      <w:r w:rsidRPr="0053264F">
        <w:rPr>
          <w:bCs/>
          <w:sz w:val="28"/>
          <w:szCs w:val="28"/>
          <w:vertAlign w:val="subscript"/>
        </w:rPr>
        <w:t>i</w:t>
      </w:r>
      <w:proofErr w:type="spellEnd"/>
      <w:r w:rsidRPr="0053264F">
        <w:rPr>
          <w:bCs/>
          <w:sz w:val="28"/>
          <w:szCs w:val="28"/>
        </w:rPr>
        <w:t xml:space="preserve"> - плановое значение i-</w:t>
      </w:r>
      <w:proofErr w:type="spellStart"/>
      <w:r w:rsidRPr="0053264F">
        <w:rPr>
          <w:bCs/>
          <w:sz w:val="28"/>
          <w:szCs w:val="28"/>
        </w:rPr>
        <w:t>го</w:t>
      </w:r>
      <w:proofErr w:type="spellEnd"/>
      <w:r w:rsidRPr="0053264F">
        <w:rPr>
          <w:bCs/>
          <w:sz w:val="28"/>
          <w:szCs w:val="28"/>
        </w:rPr>
        <w:t xml:space="preserve"> результата предоставления иного межбюджетного трансферта, установленное Соглашением.</w:t>
      </w:r>
    </w:p>
    <w:p w14:paraId="4255838C" w14:textId="77777777" w:rsidR="00D0098F" w:rsidRPr="0053264F" w:rsidRDefault="001E7E06" w:rsidP="001E7E0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D0098F" w:rsidRPr="0053264F">
        <w:rPr>
          <w:bCs/>
          <w:sz w:val="28"/>
          <w:szCs w:val="28"/>
        </w:rPr>
        <w:t>. Основанием для освобождения муниципального района, городского округа Ивановской области от применения мер ответственности, предусмотренн</w:t>
      </w:r>
      <w:r w:rsidR="000D0B9D">
        <w:rPr>
          <w:bCs/>
          <w:sz w:val="28"/>
          <w:szCs w:val="28"/>
        </w:rPr>
        <w:t>ых пунктом 14 настоящей Методики</w:t>
      </w:r>
      <w:r w:rsidR="00D0098F" w:rsidRPr="0053264F">
        <w:rPr>
          <w:bCs/>
          <w:sz w:val="28"/>
          <w:szCs w:val="28"/>
        </w:rPr>
        <w:t xml:space="preserve"> и правил, является документально подтвержденное наступление следующих обстоятельств непреодолимой силы:</w:t>
      </w:r>
    </w:p>
    <w:p w14:paraId="65A4743D" w14:textId="77777777" w:rsidR="00D0098F" w:rsidRPr="0053264F" w:rsidRDefault="00D0098F" w:rsidP="001E7E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64F">
        <w:rPr>
          <w:bCs/>
          <w:sz w:val="28"/>
          <w:szCs w:val="28"/>
        </w:rPr>
        <w:t>а)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 муниципального района, городского округа Ивановской области;</w:t>
      </w:r>
    </w:p>
    <w:p w14:paraId="710C34F4" w14:textId="77777777" w:rsidR="00D0098F" w:rsidRPr="0053264F" w:rsidRDefault="00D0098F" w:rsidP="001E7E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64F">
        <w:rPr>
          <w:bCs/>
          <w:sz w:val="28"/>
          <w:szCs w:val="28"/>
        </w:rPr>
        <w:t>б)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14:paraId="7C586AF3" w14:textId="77777777" w:rsidR="00D0098F" w:rsidRPr="0053264F" w:rsidRDefault="00D0098F" w:rsidP="001E7E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64F">
        <w:rPr>
          <w:bCs/>
          <w:sz w:val="28"/>
          <w:szCs w:val="28"/>
        </w:rPr>
        <w:t xml:space="preserve">в) аномальные погодные условия, подтвержденные справкой территориального органа федерального органа исполнительной власти, </w:t>
      </w:r>
      <w:r w:rsidRPr="0053264F">
        <w:rPr>
          <w:bCs/>
          <w:sz w:val="28"/>
          <w:szCs w:val="28"/>
        </w:rPr>
        <w:lastRenderedPageBreak/>
        <w:t>осуществляющего функции по оказанию государственных услуг в области гидрометеорологии и смежных с ней областях.</w:t>
      </w:r>
    </w:p>
    <w:p w14:paraId="670BE549" w14:textId="77777777" w:rsidR="00D0098F" w:rsidRPr="00470B11" w:rsidRDefault="001E7E06" w:rsidP="00781B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D0098F" w:rsidRPr="0053264F">
        <w:rPr>
          <w:bCs/>
          <w:sz w:val="28"/>
          <w:szCs w:val="28"/>
        </w:rPr>
        <w:t xml:space="preserve">. Контроль за соблюдением муниципальными районами, городскими округами Ивановской области условий, целей и правил предоставления иных межбюджетных трансфертов осуществляется Департаментом и органами государственного финансового контроля </w:t>
      </w:r>
      <w:r w:rsidR="00D0098F" w:rsidRPr="00470B11">
        <w:rPr>
          <w:bCs/>
          <w:sz w:val="28"/>
          <w:szCs w:val="28"/>
        </w:rPr>
        <w:t>Ивановской области.</w:t>
      </w:r>
    </w:p>
    <w:p w14:paraId="4E6808D8" w14:textId="41E629C2" w:rsidR="00383C9C" w:rsidRPr="00470B11" w:rsidRDefault="00383C9C" w:rsidP="00383C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B11">
        <w:rPr>
          <w:bCs/>
          <w:sz w:val="28"/>
          <w:szCs w:val="28"/>
        </w:rPr>
        <w:t xml:space="preserve">19. </w:t>
      </w:r>
      <w:r w:rsidRPr="00470B11">
        <w:rPr>
          <w:color w:val="000000"/>
          <w:sz w:val="28"/>
          <w:szCs w:val="28"/>
          <w:shd w:val="clear" w:color="auto" w:fill="FFFFFF"/>
        </w:rPr>
        <w:t>Не использованные по состоянию на 1 января текущего финансового года остатки</w:t>
      </w:r>
      <w:r w:rsidR="00470B11">
        <w:rPr>
          <w:color w:val="000000"/>
          <w:sz w:val="28"/>
          <w:szCs w:val="28"/>
          <w:shd w:val="clear" w:color="auto" w:fill="FFFFFF"/>
        </w:rPr>
        <w:t xml:space="preserve"> иных межбюджетных трансфертов </w:t>
      </w:r>
      <w:r w:rsidRPr="00470B11">
        <w:rPr>
          <w:color w:val="000000"/>
          <w:sz w:val="28"/>
          <w:szCs w:val="28"/>
          <w:shd w:val="clear" w:color="auto" w:fill="FFFFFF"/>
        </w:rPr>
        <w:t>подлежат возврату в областной бюджет в соответствии с требованиями, установленными бюджетным законодательством Российской Федерации и Иванов</w:t>
      </w:r>
      <w:r w:rsidR="00E873F0">
        <w:rPr>
          <w:color w:val="000000"/>
          <w:sz w:val="28"/>
          <w:szCs w:val="28"/>
          <w:shd w:val="clear" w:color="auto" w:fill="FFFFFF"/>
        </w:rPr>
        <w:t>с</w:t>
      </w:r>
      <w:r w:rsidRPr="00470B11">
        <w:rPr>
          <w:color w:val="000000"/>
          <w:sz w:val="28"/>
          <w:szCs w:val="28"/>
          <w:shd w:val="clear" w:color="auto" w:fill="FFFFFF"/>
        </w:rPr>
        <w:t>кой области.</w:t>
      </w:r>
    </w:p>
    <w:sectPr w:rsidR="00383C9C" w:rsidRPr="00470B11" w:rsidSect="00191169">
      <w:headerReference w:type="default" r:id="rId15"/>
      <w:pgSz w:w="11906" w:h="16838"/>
      <w:pgMar w:top="1134" w:right="1276" w:bottom="1077" w:left="1559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9EFEC1" w16cex:dateUtc="2024-09-25T18:27:00Z"/>
  <w16cex:commentExtensible w16cex:durableId="2A9EFED1" w16cex:dateUtc="2024-09-25T18:27:00Z"/>
  <w16cex:commentExtensible w16cex:durableId="2A9EFF29" w16cex:dateUtc="2024-09-25T18:29:00Z"/>
  <w16cex:commentExtensible w16cex:durableId="2A9EFF92" w16cex:dateUtc="2024-09-25T18:30:00Z"/>
  <w16cex:commentExtensible w16cex:durableId="2A9EFFF3" w16cex:dateUtc="2024-09-25T18:32:00Z"/>
  <w16cex:commentExtensible w16cex:durableId="2A9F0023" w16cex:dateUtc="2024-09-25T18:33:00Z"/>
  <w16cex:commentExtensible w16cex:durableId="2A9F0057" w16cex:dateUtc="2024-09-25T18:34:00Z"/>
  <w16cex:commentExtensible w16cex:durableId="2A9F0073" w16cex:dateUtc="2024-09-25T18:34:00Z"/>
  <w16cex:commentExtensible w16cex:durableId="2A9F011A" w16cex:dateUtc="2024-09-25T18:37:00Z"/>
  <w16cex:commentExtensible w16cex:durableId="2A9F0135" w16cex:dateUtc="2024-09-25T18:37:00Z"/>
  <w16cex:commentExtensible w16cex:durableId="2A9F01B7" w16cex:dateUtc="2024-09-25T18:40:00Z"/>
  <w16cex:commentExtensible w16cex:durableId="2A9F01F6" w16cex:dateUtc="2024-09-25T18:41:00Z"/>
  <w16cex:commentExtensible w16cex:durableId="2A9F025C" w16cex:dateUtc="2024-09-25T18:42:00Z"/>
  <w16cex:commentExtensible w16cex:durableId="2A9F0329" w16cex:dateUtc="2024-09-25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8E2689" w16cid:durableId="2A9EFEC1"/>
  <w16cid:commentId w16cid:paraId="3AE1B438" w16cid:durableId="2A9EFED1"/>
  <w16cid:commentId w16cid:paraId="6496D035" w16cid:durableId="2A9EFF29"/>
  <w16cid:commentId w16cid:paraId="18FC37E1" w16cid:durableId="2A9EFF92"/>
  <w16cid:commentId w16cid:paraId="27BB8F14" w16cid:durableId="2A9EFFF3"/>
  <w16cid:commentId w16cid:paraId="31F83A18" w16cid:durableId="2A9F0023"/>
  <w16cid:commentId w16cid:paraId="43EB4BD5" w16cid:durableId="2A9F0057"/>
  <w16cid:commentId w16cid:paraId="6E082AC0" w16cid:durableId="2A9F0073"/>
  <w16cid:commentId w16cid:paraId="06F622F3" w16cid:durableId="2A9F011A"/>
  <w16cid:commentId w16cid:paraId="0454B23B" w16cid:durableId="2A9F0135"/>
  <w16cid:commentId w16cid:paraId="6DCD1E52" w16cid:durableId="2A9F01B7"/>
  <w16cid:commentId w16cid:paraId="66E1F439" w16cid:durableId="2A9F01F6"/>
  <w16cid:commentId w16cid:paraId="77D1B3B5" w16cid:durableId="2A9F025C"/>
  <w16cid:commentId w16cid:paraId="05607629" w16cid:durableId="2A9F03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B5445" w14:textId="77777777" w:rsidR="001962A6" w:rsidRDefault="001962A6">
      <w:r>
        <w:separator/>
      </w:r>
    </w:p>
  </w:endnote>
  <w:endnote w:type="continuationSeparator" w:id="0">
    <w:p w14:paraId="129D69CF" w14:textId="77777777" w:rsidR="001962A6" w:rsidRDefault="0019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3901C" w14:textId="77777777" w:rsidR="001962A6" w:rsidRDefault="001962A6">
      <w:r>
        <w:separator/>
      </w:r>
    </w:p>
  </w:footnote>
  <w:footnote w:type="continuationSeparator" w:id="0">
    <w:p w14:paraId="327B8C70" w14:textId="77777777" w:rsidR="001962A6" w:rsidRDefault="0019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412259"/>
      <w:docPartObj>
        <w:docPartGallery w:val="Page Numbers (Top of Page)"/>
        <w:docPartUnique/>
      </w:docPartObj>
    </w:sdtPr>
    <w:sdtEndPr/>
    <w:sdtContent>
      <w:p w14:paraId="4CD74020" w14:textId="77777777" w:rsidR="00710EF9" w:rsidRDefault="00710EF9" w:rsidP="00CA45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053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D3781"/>
    <w:multiLevelType w:val="multilevel"/>
    <w:tmpl w:val="8388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817E18"/>
    <w:multiLevelType w:val="hybridMultilevel"/>
    <w:tmpl w:val="3F68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82C6B"/>
    <w:multiLevelType w:val="hybridMultilevel"/>
    <w:tmpl w:val="E4309FD4"/>
    <w:lvl w:ilvl="0" w:tplc="EFEA97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AF6CB8"/>
    <w:multiLevelType w:val="multilevel"/>
    <w:tmpl w:val="E018B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3E863C3"/>
    <w:multiLevelType w:val="hybridMultilevel"/>
    <w:tmpl w:val="58761EE4"/>
    <w:lvl w:ilvl="0" w:tplc="AF7A8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9666C5"/>
    <w:multiLevelType w:val="hybridMultilevel"/>
    <w:tmpl w:val="74181858"/>
    <w:lvl w:ilvl="0" w:tplc="09C633D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327FB9"/>
    <w:multiLevelType w:val="hybridMultilevel"/>
    <w:tmpl w:val="25F6C42E"/>
    <w:lvl w:ilvl="0" w:tplc="9622354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F5C0B"/>
    <w:multiLevelType w:val="hybridMultilevel"/>
    <w:tmpl w:val="E7E49AFE"/>
    <w:lvl w:ilvl="0" w:tplc="3F7CDEA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76CB5"/>
    <w:multiLevelType w:val="hybridMultilevel"/>
    <w:tmpl w:val="5478D7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4E2102"/>
    <w:multiLevelType w:val="hybridMultilevel"/>
    <w:tmpl w:val="FB78DEFA"/>
    <w:lvl w:ilvl="0" w:tplc="49EA27B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7E6E"/>
    <w:rsid w:val="00010ADF"/>
    <w:rsid w:val="00030DE2"/>
    <w:rsid w:val="000310A0"/>
    <w:rsid w:val="0003295E"/>
    <w:rsid w:val="00043F85"/>
    <w:rsid w:val="00047BC4"/>
    <w:rsid w:val="000530F5"/>
    <w:rsid w:val="0005311F"/>
    <w:rsid w:val="00053A71"/>
    <w:rsid w:val="000560ED"/>
    <w:rsid w:val="0006411A"/>
    <w:rsid w:val="000644DB"/>
    <w:rsid w:val="00070D9A"/>
    <w:rsid w:val="00082258"/>
    <w:rsid w:val="00082B73"/>
    <w:rsid w:val="00083040"/>
    <w:rsid w:val="00083F29"/>
    <w:rsid w:val="000A283E"/>
    <w:rsid w:val="000B0D85"/>
    <w:rsid w:val="000B2E02"/>
    <w:rsid w:val="000D0B9D"/>
    <w:rsid w:val="000D61F7"/>
    <w:rsid w:val="000E6692"/>
    <w:rsid w:val="000F29AC"/>
    <w:rsid w:val="000F4E94"/>
    <w:rsid w:val="000F7789"/>
    <w:rsid w:val="00100040"/>
    <w:rsid w:val="0010148E"/>
    <w:rsid w:val="00101773"/>
    <w:rsid w:val="0012111F"/>
    <w:rsid w:val="001221D2"/>
    <w:rsid w:val="00125EC9"/>
    <w:rsid w:val="001267FF"/>
    <w:rsid w:val="001422DE"/>
    <w:rsid w:val="001606CE"/>
    <w:rsid w:val="00161440"/>
    <w:rsid w:val="001624AB"/>
    <w:rsid w:val="00164BDF"/>
    <w:rsid w:val="0016638C"/>
    <w:rsid w:val="00171540"/>
    <w:rsid w:val="0017263C"/>
    <w:rsid w:val="00174AA9"/>
    <w:rsid w:val="00174D4C"/>
    <w:rsid w:val="001751AD"/>
    <w:rsid w:val="00175A22"/>
    <w:rsid w:val="001901CB"/>
    <w:rsid w:val="00191169"/>
    <w:rsid w:val="001962A6"/>
    <w:rsid w:val="00196A9D"/>
    <w:rsid w:val="00197798"/>
    <w:rsid w:val="001A1BD1"/>
    <w:rsid w:val="001A6F35"/>
    <w:rsid w:val="001B0CE1"/>
    <w:rsid w:val="001C1E23"/>
    <w:rsid w:val="001C3475"/>
    <w:rsid w:val="001C6EE3"/>
    <w:rsid w:val="001E702A"/>
    <w:rsid w:val="001E7E06"/>
    <w:rsid w:val="001F3E4D"/>
    <w:rsid w:val="00203318"/>
    <w:rsid w:val="00217805"/>
    <w:rsid w:val="00222E5F"/>
    <w:rsid w:val="00225442"/>
    <w:rsid w:val="0023575F"/>
    <w:rsid w:val="00244E29"/>
    <w:rsid w:val="00252F19"/>
    <w:rsid w:val="00253FBA"/>
    <w:rsid w:val="00257921"/>
    <w:rsid w:val="00261E8E"/>
    <w:rsid w:val="0027646E"/>
    <w:rsid w:val="002838D7"/>
    <w:rsid w:val="00285D55"/>
    <w:rsid w:val="00290E32"/>
    <w:rsid w:val="00296B57"/>
    <w:rsid w:val="002C522A"/>
    <w:rsid w:val="002E0FB0"/>
    <w:rsid w:val="002F1724"/>
    <w:rsid w:val="002F56EF"/>
    <w:rsid w:val="002F5703"/>
    <w:rsid w:val="00302208"/>
    <w:rsid w:val="00303948"/>
    <w:rsid w:val="00314EC1"/>
    <w:rsid w:val="0032340B"/>
    <w:rsid w:val="00352CA7"/>
    <w:rsid w:val="003546D4"/>
    <w:rsid w:val="00356BD5"/>
    <w:rsid w:val="00357F40"/>
    <w:rsid w:val="00363444"/>
    <w:rsid w:val="00365C49"/>
    <w:rsid w:val="00381DAC"/>
    <w:rsid w:val="00383C9C"/>
    <w:rsid w:val="00390FC6"/>
    <w:rsid w:val="003926E1"/>
    <w:rsid w:val="00396B07"/>
    <w:rsid w:val="003973B2"/>
    <w:rsid w:val="003A21AC"/>
    <w:rsid w:val="003A62DF"/>
    <w:rsid w:val="003B0D70"/>
    <w:rsid w:val="003B24BE"/>
    <w:rsid w:val="003B60AE"/>
    <w:rsid w:val="003C5948"/>
    <w:rsid w:val="003D1CC1"/>
    <w:rsid w:val="003D4DC8"/>
    <w:rsid w:val="003D6AD3"/>
    <w:rsid w:val="003F0E3A"/>
    <w:rsid w:val="004017F7"/>
    <w:rsid w:val="00412681"/>
    <w:rsid w:val="00433B1D"/>
    <w:rsid w:val="00434DFC"/>
    <w:rsid w:val="004412CD"/>
    <w:rsid w:val="0044717A"/>
    <w:rsid w:val="00453B0D"/>
    <w:rsid w:val="00461EA8"/>
    <w:rsid w:val="004650C9"/>
    <w:rsid w:val="00470B11"/>
    <w:rsid w:val="0048433A"/>
    <w:rsid w:val="004A4CA2"/>
    <w:rsid w:val="004A7E28"/>
    <w:rsid w:val="004B023E"/>
    <w:rsid w:val="004B753F"/>
    <w:rsid w:val="004C2796"/>
    <w:rsid w:val="004C5183"/>
    <w:rsid w:val="004D098F"/>
    <w:rsid w:val="004D1104"/>
    <w:rsid w:val="004D118D"/>
    <w:rsid w:val="004D5822"/>
    <w:rsid w:val="004E4307"/>
    <w:rsid w:val="004E4490"/>
    <w:rsid w:val="00503A37"/>
    <w:rsid w:val="005117F4"/>
    <w:rsid w:val="00516C71"/>
    <w:rsid w:val="0053264F"/>
    <w:rsid w:val="00547A9D"/>
    <w:rsid w:val="00551D1C"/>
    <w:rsid w:val="00564B50"/>
    <w:rsid w:val="00581DC2"/>
    <w:rsid w:val="00582199"/>
    <w:rsid w:val="00584F1E"/>
    <w:rsid w:val="005B1C29"/>
    <w:rsid w:val="005B4883"/>
    <w:rsid w:val="005C0636"/>
    <w:rsid w:val="005D63A1"/>
    <w:rsid w:val="005E57B6"/>
    <w:rsid w:val="005E5BAC"/>
    <w:rsid w:val="005E6C3B"/>
    <w:rsid w:val="0060168D"/>
    <w:rsid w:val="00616AE9"/>
    <w:rsid w:val="00632FD0"/>
    <w:rsid w:val="00644566"/>
    <w:rsid w:val="006540A5"/>
    <w:rsid w:val="0065430D"/>
    <w:rsid w:val="00654574"/>
    <w:rsid w:val="00655D87"/>
    <w:rsid w:val="006750EB"/>
    <w:rsid w:val="00682C33"/>
    <w:rsid w:val="00685E4D"/>
    <w:rsid w:val="00694374"/>
    <w:rsid w:val="006943CA"/>
    <w:rsid w:val="00697019"/>
    <w:rsid w:val="006B2AA1"/>
    <w:rsid w:val="006C77DB"/>
    <w:rsid w:val="006D4EF0"/>
    <w:rsid w:val="006D6AE6"/>
    <w:rsid w:val="006E10CC"/>
    <w:rsid w:val="006F4094"/>
    <w:rsid w:val="00710EF9"/>
    <w:rsid w:val="00714B98"/>
    <w:rsid w:val="00721D6A"/>
    <w:rsid w:val="00724968"/>
    <w:rsid w:val="00730732"/>
    <w:rsid w:val="00730B86"/>
    <w:rsid w:val="007314A6"/>
    <w:rsid w:val="00732A98"/>
    <w:rsid w:val="0073547F"/>
    <w:rsid w:val="007460D6"/>
    <w:rsid w:val="007477D3"/>
    <w:rsid w:val="007611FA"/>
    <w:rsid w:val="00776810"/>
    <w:rsid w:val="00781B41"/>
    <w:rsid w:val="0079224C"/>
    <w:rsid w:val="00795E14"/>
    <w:rsid w:val="007B53BF"/>
    <w:rsid w:val="007C52F8"/>
    <w:rsid w:val="007C7547"/>
    <w:rsid w:val="007E0FC5"/>
    <w:rsid w:val="007E2D4D"/>
    <w:rsid w:val="007E49CA"/>
    <w:rsid w:val="007E6ED5"/>
    <w:rsid w:val="007F0166"/>
    <w:rsid w:val="00802973"/>
    <w:rsid w:val="008201A1"/>
    <w:rsid w:val="00822EE6"/>
    <w:rsid w:val="0083765E"/>
    <w:rsid w:val="0085247F"/>
    <w:rsid w:val="00882DB4"/>
    <w:rsid w:val="00885FEB"/>
    <w:rsid w:val="008959D7"/>
    <w:rsid w:val="008A0E57"/>
    <w:rsid w:val="008A3824"/>
    <w:rsid w:val="008A7FF8"/>
    <w:rsid w:val="008B2DDD"/>
    <w:rsid w:val="008C5A24"/>
    <w:rsid w:val="008D20BC"/>
    <w:rsid w:val="008D2209"/>
    <w:rsid w:val="008E084D"/>
    <w:rsid w:val="008E45AF"/>
    <w:rsid w:val="008E5428"/>
    <w:rsid w:val="008F10D8"/>
    <w:rsid w:val="008F5AE1"/>
    <w:rsid w:val="008F7ED4"/>
    <w:rsid w:val="00903301"/>
    <w:rsid w:val="00903584"/>
    <w:rsid w:val="0090734A"/>
    <w:rsid w:val="00910C35"/>
    <w:rsid w:val="009405A8"/>
    <w:rsid w:val="00942152"/>
    <w:rsid w:val="0094364D"/>
    <w:rsid w:val="00953DD9"/>
    <w:rsid w:val="009756C7"/>
    <w:rsid w:val="00982580"/>
    <w:rsid w:val="00982FCC"/>
    <w:rsid w:val="00986586"/>
    <w:rsid w:val="00992504"/>
    <w:rsid w:val="009A62E5"/>
    <w:rsid w:val="009B68ED"/>
    <w:rsid w:val="009C1669"/>
    <w:rsid w:val="009C5236"/>
    <w:rsid w:val="009E39DE"/>
    <w:rsid w:val="009F0D05"/>
    <w:rsid w:val="009F7C2C"/>
    <w:rsid w:val="00A036E2"/>
    <w:rsid w:val="00A0617B"/>
    <w:rsid w:val="00A14B0E"/>
    <w:rsid w:val="00A14E70"/>
    <w:rsid w:val="00A15BB2"/>
    <w:rsid w:val="00A16B1A"/>
    <w:rsid w:val="00A2567A"/>
    <w:rsid w:val="00A314BA"/>
    <w:rsid w:val="00A31FDF"/>
    <w:rsid w:val="00A338B7"/>
    <w:rsid w:val="00A34A0F"/>
    <w:rsid w:val="00A44740"/>
    <w:rsid w:val="00A4630D"/>
    <w:rsid w:val="00A532A1"/>
    <w:rsid w:val="00A56215"/>
    <w:rsid w:val="00A611FA"/>
    <w:rsid w:val="00A62880"/>
    <w:rsid w:val="00A677E7"/>
    <w:rsid w:val="00A71574"/>
    <w:rsid w:val="00A72059"/>
    <w:rsid w:val="00A723F9"/>
    <w:rsid w:val="00A76408"/>
    <w:rsid w:val="00A80B0A"/>
    <w:rsid w:val="00AA4F96"/>
    <w:rsid w:val="00AA51B7"/>
    <w:rsid w:val="00AA6283"/>
    <w:rsid w:val="00AB5E6B"/>
    <w:rsid w:val="00AC644C"/>
    <w:rsid w:val="00AD5175"/>
    <w:rsid w:val="00AF52EA"/>
    <w:rsid w:val="00B018D4"/>
    <w:rsid w:val="00B07BE4"/>
    <w:rsid w:val="00B2152A"/>
    <w:rsid w:val="00B30F4C"/>
    <w:rsid w:val="00B33545"/>
    <w:rsid w:val="00B361C9"/>
    <w:rsid w:val="00B46928"/>
    <w:rsid w:val="00B54EB4"/>
    <w:rsid w:val="00B60A1E"/>
    <w:rsid w:val="00B614E7"/>
    <w:rsid w:val="00B72304"/>
    <w:rsid w:val="00B83963"/>
    <w:rsid w:val="00B91BFF"/>
    <w:rsid w:val="00BA2454"/>
    <w:rsid w:val="00BB05B1"/>
    <w:rsid w:val="00BB375B"/>
    <w:rsid w:val="00BB55E1"/>
    <w:rsid w:val="00BC068D"/>
    <w:rsid w:val="00BD6B78"/>
    <w:rsid w:val="00BE7721"/>
    <w:rsid w:val="00C0106B"/>
    <w:rsid w:val="00C0120C"/>
    <w:rsid w:val="00C136EA"/>
    <w:rsid w:val="00C20B2D"/>
    <w:rsid w:val="00C21F7E"/>
    <w:rsid w:val="00C27EEB"/>
    <w:rsid w:val="00C30802"/>
    <w:rsid w:val="00C3201B"/>
    <w:rsid w:val="00C33692"/>
    <w:rsid w:val="00C34357"/>
    <w:rsid w:val="00C418F0"/>
    <w:rsid w:val="00C470DF"/>
    <w:rsid w:val="00C558B4"/>
    <w:rsid w:val="00C6116E"/>
    <w:rsid w:val="00C67C1D"/>
    <w:rsid w:val="00C80325"/>
    <w:rsid w:val="00C979DD"/>
    <w:rsid w:val="00CA0BED"/>
    <w:rsid w:val="00CA4580"/>
    <w:rsid w:val="00CB12E8"/>
    <w:rsid w:val="00CB180B"/>
    <w:rsid w:val="00CD30FF"/>
    <w:rsid w:val="00CD4DFE"/>
    <w:rsid w:val="00CD7667"/>
    <w:rsid w:val="00CE2930"/>
    <w:rsid w:val="00CE3888"/>
    <w:rsid w:val="00CE416C"/>
    <w:rsid w:val="00D0098F"/>
    <w:rsid w:val="00D00EB2"/>
    <w:rsid w:val="00D01CEB"/>
    <w:rsid w:val="00D0642A"/>
    <w:rsid w:val="00D10FD9"/>
    <w:rsid w:val="00D12452"/>
    <w:rsid w:val="00D1381D"/>
    <w:rsid w:val="00D34911"/>
    <w:rsid w:val="00D4273C"/>
    <w:rsid w:val="00D45665"/>
    <w:rsid w:val="00D526D3"/>
    <w:rsid w:val="00D5617F"/>
    <w:rsid w:val="00D575B5"/>
    <w:rsid w:val="00D61CA3"/>
    <w:rsid w:val="00D61CE0"/>
    <w:rsid w:val="00D65A60"/>
    <w:rsid w:val="00D67672"/>
    <w:rsid w:val="00D67A91"/>
    <w:rsid w:val="00D7028F"/>
    <w:rsid w:val="00D86A71"/>
    <w:rsid w:val="00DA0E82"/>
    <w:rsid w:val="00DA2784"/>
    <w:rsid w:val="00DA2841"/>
    <w:rsid w:val="00DB4DA6"/>
    <w:rsid w:val="00DC1C58"/>
    <w:rsid w:val="00DC2AE0"/>
    <w:rsid w:val="00DD132E"/>
    <w:rsid w:val="00DD6747"/>
    <w:rsid w:val="00DE6187"/>
    <w:rsid w:val="00DF4CCA"/>
    <w:rsid w:val="00DF5347"/>
    <w:rsid w:val="00DF6DE9"/>
    <w:rsid w:val="00E163FD"/>
    <w:rsid w:val="00E21B96"/>
    <w:rsid w:val="00E242DD"/>
    <w:rsid w:val="00E26C6C"/>
    <w:rsid w:val="00E35DF5"/>
    <w:rsid w:val="00E40053"/>
    <w:rsid w:val="00E41B6C"/>
    <w:rsid w:val="00E72D52"/>
    <w:rsid w:val="00E84270"/>
    <w:rsid w:val="00E873F0"/>
    <w:rsid w:val="00EA2DA9"/>
    <w:rsid w:val="00EA7B4A"/>
    <w:rsid w:val="00EB22EB"/>
    <w:rsid w:val="00EB49F0"/>
    <w:rsid w:val="00EC4800"/>
    <w:rsid w:val="00ED7568"/>
    <w:rsid w:val="00EE4826"/>
    <w:rsid w:val="00EE5574"/>
    <w:rsid w:val="00F12644"/>
    <w:rsid w:val="00F14FFD"/>
    <w:rsid w:val="00F17749"/>
    <w:rsid w:val="00F17B5A"/>
    <w:rsid w:val="00F20272"/>
    <w:rsid w:val="00F21C1F"/>
    <w:rsid w:val="00F22601"/>
    <w:rsid w:val="00F37464"/>
    <w:rsid w:val="00F41993"/>
    <w:rsid w:val="00F47FCB"/>
    <w:rsid w:val="00F5209C"/>
    <w:rsid w:val="00F55478"/>
    <w:rsid w:val="00F60670"/>
    <w:rsid w:val="00F73F21"/>
    <w:rsid w:val="00F90654"/>
    <w:rsid w:val="00F91735"/>
    <w:rsid w:val="00F91C81"/>
    <w:rsid w:val="00F9492C"/>
    <w:rsid w:val="00F96DBF"/>
    <w:rsid w:val="00FA37C8"/>
    <w:rsid w:val="00FB463E"/>
    <w:rsid w:val="00FB768F"/>
    <w:rsid w:val="00FC76E0"/>
    <w:rsid w:val="00FE5ED0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39AF2"/>
  <w15:docId w15:val="{9B81B452-95AC-4831-9AD3-405009A7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357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57F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2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A2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DA2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28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DA28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A2841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DA2841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174D4C"/>
    <w:rPr>
      <w:sz w:val="24"/>
      <w:szCs w:val="24"/>
    </w:rPr>
  </w:style>
  <w:style w:type="paragraph" w:customStyle="1" w:styleId="ConsPlusTitle">
    <w:name w:val="ConsPlusTitle"/>
    <w:rsid w:val="00F226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rsid w:val="00CE388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E3888"/>
    <w:pPr>
      <w:spacing w:before="100" w:beforeAutospacing="1" w:after="100" w:afterAutospacing="1"/>
    </w:pPr>
  </w:style>
  <w:style w:type="character" w:styleId="af0">
    <w:name w:val="annotation reference"/>
    <w:basedOn w:val="a0"/>
    <w:semiHidden/>
    <w:unhideWhenUsed/>
    <w:rsid w:val="007F0166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7F016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7F0166"/>
  </w:style>
  <w:style w:type="paragraph" w:styleId="af3">
    <w:name w:val="annotation subject"/>
    <w:basedOn w:val="af1"/>
    <w:next w:val="af1"/>
    <w:link w:val="af4"/>
    <w:semiHidden/>
    <w:unhideWhenUsed/>
    <w:rsid w:val="007F016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7F0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9458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725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882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89458&amp;dst=100199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7258&amp;dst=1" TargetMode="External"/><Relationship Id="rId14" Type="http://schemas.openxmlformats.org/officeDocument/2006/relationships/hyperlink" Target="https://login.consultant.ru/link/?req=doc&amp;base=RLAW224&amp;n=188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E6CD-9250-41E4-BBFB-D3DE2453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Майзлиш Ольга</cp:lastModifiedBy>
  <cp:revision>3</cp:revision>
  <cp:lastPrinted>2024-09-30T07:56:00Z</cp:lastPrinted>
  <dcterms:created xsi:type="dcterms:W3CDTF">2024-10-03T06:33:00Z</dcterms:created>
  <dcterms:modified xsi:type="dcterms:W3CDTF">2024-10-03T06:52:00Z</dcterms:modified>
</cp:coreProperties>
</file>